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8D9" w:rsidRPr="0070301A" w:rsidRDefault="005338D9" w:rsidP="005338D9">
      <w:pPr>
        <w:tabs>
          <w:tab w:val="left" w:pos="2340"/>
          <w:tab w:val="left" w:pos="2700"/>
        </w:tabs>
        <w:spacing w:before="80"/>
        <w:jc w:val="center"/>
        <w:rPr>
          <w:rFonts w:ascii="Times New Roman" w:eastAsia="Calibri" w:hAnsi="Times New Roman" w:cs="Times New Roman"/>
          <w:b/>
          <w:color w:val="1F497D" w:themeColor="text2"/>
          <w:sz w:val="24"/>
          <w:szCs w:val="24"/>
        </w:rPr>
      </w:pPr>
      <w:r>
        <w:rPr>
          <w:rFonts w:ascii="Times New Roman" w:eastAsia="Calibri" w:hAnsi="Times New Roman" w:cs="Times New Roman"/>
          <w:b/>
          <w:color w:val="1F497D" w:themeColor="text2"/>
          <w:sz w:val="24"/>
          <w:szCs w:val="24"/>
        </w:rPr>
        <w:t>TABLE of CORRESPONDENCE</w:t>
      </w:r>
      <w:r w:rsidRPr="0070301A">
        <w:rPr>
          <w:rFonts w:ascii="Times New Roman" w:eastAsia="Calibri" w:hAnsi="Times New Roman" w:cs="Times New Roman"/>
          <w:b/>
          <w:color w:val="1F497D" w:themeColor="text2"/>
          <w:sz w:val="24"/>
          <w:szCs w:val="24"/>
        </w:rPr>
        <w:t xml:space="preserve"> (ToC)</w:t>
      </w:r>
    </w:p>
    <w:p w:rsidR="005338D9" w:rsidRPr="0070301A" w:rsidRDefault="005338D9" w:rsidP="005338D9">
      <w:pPr>
        <w:spacing w:after="0" w:line="240" w:lineRule="auto"/>
        <w:jc w:val="center"/>
        <w:rPr>
          <w:rFonts w:ascii="Times New Roman" w:hAnsi="Times New Roman" w:cs="Times New Roman"/>
          <w:b/>
          <w:color w:val="1F497D" w:themeColor="text2"/>
          <w:sz w:val="24"/>
          <w:szCs w:val="24"/>
        </w:rPr>
      </w:pPr>
      <w:r w:rsidRPr="0070301A">
        <w:rPr>
          <w:rFonts w:ascii="Times New Roman" w:eastAsia="Calibri" w:hAnsi="Times New Roman" w:cs="Times New Roman"/>
          <w:b/>
          <w:color w:val="1F497D" w:themeColor="text2"/>
          <w:sz w:val="24"/>
          <w:szCs w:val="24"/>
        </w:rPr>
        <w:t xml:space="preserve">of EU and </w:t>
      </w:r>
      <w:r>
        <w:rPr>
          <w:rFonts w:ascii="Times New Roman" w:eastAsia="Calibri" w:hAnsi="Times New Roman" w:cs="Times New Roman"/>
          <w:b/>
          <w:color w:val="1F497D" w:themeColor="text2"/>
          <w:sz w:val="24"/>
          <w:szCs w:val="24"/>
        </w:rPr>
        <w:t>____________</w:t>
      </w:r>
      <w:r w:rsidRPr="0070301A">
        <w:rPr>
          <w:rFonts w:ascii="Times New Roman" w:eastAsia="Calibri" w:hAnsi="Times New Roman" w:cs="Times New Roman"/>
          <w:b/>
          <w:color w:val="1F497D" w:themeColor="text2"/>
          <w:sz w:val="24"/>
          <w:szCs w:val="24"/>
        </w:rPr>
        <w:t xml:space="preserve"> Legislation for</w:t>
      </w:r>
      <w:r w:rsidRPr="0070301A">
        <w:rPr>
          <w:rFonts w:ascii="Times New Roman" w:hAnsi="Times New Roman" w:cs="Times New Roman"/>
          <w:b/>
          <w:color w:val="1F497D" w:themeColor="text2"/>
          <w:sz w:val="24"/>
          <w:szCs w:val="24"/>
        </w:rPr>
        <w:t xml:space="preserve"> Tissue</w:t>
      </w:r>
      <w:r>
        <w:rPr>
          <w:rFonts w:ascii="Times New Roman" w:hAnsi="Times New Roman" w:cs="Times New Roman"/>
          <w:b/>
          <w:color w:val="1F497D" w:themeColor="text2"/>
          <w:sz w:val="24"/>
          <w:szCs w:val="24"/>
        </w:rPr>
        <w:t>s</w:t>
      </w:r>
      <w:r w:rsidRPr="0070301A">
        <w:rPr>
          <w:rFonts w:ascii="Times New Roman" w:hAnsi="Times New Roman" w:cs="Times New Roman"/>
          <w:b/>
          <w:color w:val="1F497D" w:themeColor="text2"/>
          <w:sz w:val="24"/>
          <w:szCs w:val="24"/>
        </w:rPr>
        <w:t xml:space="preserve"> and Cell</w:t>
      </w:r>
      <w:r>
        <w:rPr>
          <w:rFonts w:ascii="Times New Roman" w:hAnsi="Times New Roman" w:cs="Times New Roman"/>
          <w:b/>
          <w:color w:val="1F497D" w:themeColor="text2"/>
          <w:sz w:val="24"/>
          <w:szCs w:val="24"/>
        </w:rPr>
        <w:t>s</w:t>
      </w:r>
    </w:p>
    <w:p w:rsidR="00894295" w:rsidRPr="002C0602" w:rsidRDefault="00894295" w:rsidP="00894295">
      <w:pPr>
        <w:spacing w:after="0" w:line="240" w:lineRule="auto"/>
        <w:jc w:val="center"/>
        <w:rPr>
          <w:rFonts w:ascii="Times New Roman" w:hAnsi="Times New Roman" w:cs="Times New Roman"/>
          <w:b/>
          <w:color w:val="1F497D" w:themeColor="text2"/>
          <w:sz w:val="24"/>
          <w:szCs w:val="24"/>
        </w:rPr>
      </w:pPr>
    </w:p>
    <w:p w:rsidR="00894295" w:rsidRPr="00894295" w:rsidRDefault="00894295" w:rsidP="00C81A6B">
      <w:pPr>
        <w:spacing w:before="75" w:after="75" w:line="240" w:lineRule="auto"/>
        <w:ind w:right="675"/>
        <w:jc w:val="center"/>
        <w:rPr>
          <w:rFonts w:ascii="Times New Roman" w:eastAsia="Times New Roman" w:hAnsi="Times New Roman" w:cs="Times New Roman"/>
          <w:b/>
          <w:color w:val="1F497D" w:themeColor="text2"/>
          <w:sz w:val="24"/>
          <w:szCs w:val="24"/>
          <w:lang w:eastAsia="tr-TR"/>
        </w:rPr>
      </w:pPr>
      <w:bookmarkStart w:id="0" w:name="content"/>
      <w:proofErr w:type="gramStart"/>
      <w:r w:rsidRPr="00894295">
        <w:rPr>
          <w:rStyle w:val="Strong"/>
          <w:rFonts w:ascii="Times New Roman" w:hAnsi="Times New Roman" w:cs="Times New Roman"/>
          <w:color w:val="1F497D" w:themeColor="text2"/>
          <w:sz w:val="24"/>
          <w:szCs w:val="24"/>
        </w:rPr>
        <w:t>Commission Directive 2006/86/EC of 24 October 2006</w:t>
      </w:r>
      <w:r w:rsidR="002025FF">
        <w:rPr>
          <w:rStyle w:val="Strong"/>
          <w:rFonts w:ascii="Times New Roman" w:hAnsi="Times New Roman" w:cs="Times New Roman"/>
          <w:color w:val="1F497D" w:themeColor="text2"/>
          <w:sz w:val="24"/>
          <w:szCs w:val="24"/>
        </w:rPr>
        <w:t xml:space="preserve">, </w:t>
      </w:r>
      <w:r w:rsidRPr="00894295">
        <w:rPr>
          <w:rStyle w:val="Strong"/>
          <w:rFonts w:ascii="Times New Roman" w:hAnsi="Times New Roman" w:cs="Times New Roman"/>
          <w:color w:val="1F497D" w:themeColor="text2"/>
          <w:sz w:val="24"/>
          <w:szCs w:val="24"/>
        </w:rPr>
        <w:t xml:space="preserve"> implementing Directive 2004/23/EC of the European Parliament and of the Council as regards traceability requirements, notification of serious adverse reactions and events and certain </w:t>
      </w:r>
      <w:r w:rsidR="00EB3ABD" w:rsidRPr="00894295">
        <w:rPr>
          <w:rStyle w:val="Strong"/>
          <w:rFonts w:ascii="Times New Roman" w:hAnsi="Times New Roman" w:cs="Times New Roman"/>
          <w:color w:val="1F497D" w:themeColor="text2"/>
          <w:sz w:val="24"/>
          <w:szCs w:val="24"/>
        </w:rPr>
        <w:t xml:space="preserve">technical </w:t>
      </w:r>
      <w:r w:rsidR="00EB3ABD">
        <w:rPr>
          <w:rStyle w:val="Strong"/>
          <w:rFonts w:ascii="Times New Roman" w:hAnsi="Times New Roman" w:cs="Times New Roman"/>
          <w:color w:val="1F497D" w:themeColor="text2"/>
          <w:sz w:val="24"/>
          <w:szCs w:val="24"/>
        </w:rPr>
        <w:t>requirements</w:t>
      </w:r>
      <w:r w:rsidRPr="00894295">
        <w:rPr>
          <w:rStyle w:val="Strong"/>
          <w:rFonts w:ascii="Times New Roman" w:hAnsi="Times New Roman" w:cs="Times New Roman"/>
          <w:color w:val="1F497D" w:themeColor="text2"/>
          <w:sz w:val="24"/>
          <w:szCs w:val="24"/>
        </w:rPr>
        <w:t xml:space="preserve"> for the coding, processing, preservation, storage and distribution of human tissues and cells</w:t>
      </w:r>
      <w:r w:rsidR="00EB3ABD">
        <w:rPr>
          <w:rStyle w:val="Strong"/>
          <w:rFonts w:ascii="Times New Roman" w:hAnsi="Times New Roman" w:cs="Times New Roman"/>
          <w:color w:val="1F497D" w:themeColor="text2"/>
          <w:sz w:val="24"/>
          <w:szCs w:val="24"/>
        </w:rPr>
        <w:t>.</w:t>
      </w:r>
      <w:proofErr w:type="gramEnd"/>
    </w:p>
    <w:p w:rsidR="00C81A6B" w:rsidRDefault="00C81A6B" w:rsidP="00894295">
      <w:pPr>
        <w:tabs>
          <w:tab w:val="left" w:pos="14004"/>
        </w:tabs>
        <w:spacing w:before="75" w:after="150" w:line="240" w:lineRule="auto"/>
        <w:ind w:right="675"/>
        <w:rPr>
          <w:rFonts w:ascii="Times New Roman" w:eastAsia="Times New Roman" w:hAnsi="Times New Roman" w:cs="Times New Roman"/>
          <w:b/>
          <w:color w:val="1F497D" w:themeColor="text2"/>
          <w:sz w:val="24"/>
          <w:szCs w:val="24"/>
          <w:lang w:eastAsia="tr-TR"/>
        </w:rPr>
      </w:pPr>
    </w:p>
    <w:p w:rsidR="00894295" w:rsidRPr="00894295" w:rsidRDefault="00894295" w:rsidP="00894295">
      <w:pPr>
        <w:tabs>
          <w:tab w:val="left" w:pos="14004"/>
        </w:tabs>
        <w:spacing w:before="75" w:after="150" w:line="240" w:lineRule="auto"/>
        <w:ind w:right="675"/>
        <w:rPr>
          <w:rFonts w:ascii="Times New Roman" w:eastAsia="Times New Roman" w:hAnsi="Times New Roman" w:cs="Times New Roman"/>
          <w:b/>
          <w:i/>
          <w:color w:val="1F497D" w:themeColor="text2"/>
          <w:sz w:val="24"/>
          <w:szCs w:val="24"/>
          <w:lang w:eastAsia="tr-TR"/>
        </w:rPr>
      </w:pPr>
      <w:r w:rsidRPr="00894295">
        <w:rPr>
          <w:rFonts w:ascii="Times New Roman" w:eastAsia="Times New Roman" w:hAnsi="Times New Roman" w:cs="Times New Roman"/>
          <w:b/>
          <w:color w:val="1F497D" w:themeColor="text2"/>
          <w:sz w:val="24"/>
          <w:szCs w:val="24"/>
          <w:lang w:eastAsia="tr-TR"/>
        </w:rPr>
        <w:t>Official Journal</w:t>
      </w:r>
      <w:r w:rsidR="005338D9">
        <w:rPr>
          <w:rFonts w:ascii="Times New Roman" w:eastAsia="Times New Roman" w:hAnsi="Times New Roman" w:cs="Times New Roman"/>
          <w:b/>
          <w:i/>
          <w:color w:val="1F497D" w:themeColor="text2"/>
          <w:sz w:val="24"/>
          <w:szCs w:val="24"/>
          <w:lang w:eastAsia="tr-TR"/>
        </w:rPr>
        <w:t xml:space="preserve"> </w:t>
      </w:r>
      <w:r w:rsidR="005338D9">
        <w:rPr>
          <w:rFonts w:ascii="Times New Roman" w:eastAsia="Times New Roman" w:hAnsi="Times New Roman" w:cs="Times New Roman"/>
          <w:b/>
          <w:color w:val="1F497D" w:themeColor="text2"/>
          <w:sz w:val="24"/>
          <w:szCs w:val="24"/>
          <w:lang w:eastAsia="tr-TR"/>
        </w:rPr>
        <w:t>of the EU:</w:t>
      </w:r>
      <w:r w:rsidRPr="00894295">
        <w:rPr>
          <w:rFonts w:ascii="Times New Roman" w:eastAsia="Times New Roman" w:hAnsi="Times New Roman" w:cs="Times New Roman"/>
          <w:b/>
          <w:i/>
          <w:color w:val="1F497D" w:themeColor="text2"/>
          <w:sz w:val="24"/>
          <w:szCs w:val="24"/>
          <w:lang w:eastAsia="tr-TR"/>
        </w:rPr>
        <w:t xml:space="preserve"> </w:t>
      </w:r>
      <w:hyperlink r:id="rId9" w:history="1">
        <w:r w:rsidRPr="005338D9">
          <w:rPr>
            <w:rStyle w:val="Hyperlink"/>
            <w:rFonts w:ascii="Times New Roman" w:hAnsi="Times New Roman" w:cs="Times New Roman"/>
            <w:b/>
            <w:sz w:val="24"/>
            <w:szCs w:val="24"/>
          </w:rPr>
          <w:t xml:space="preserve">L </w:t>
        </w:r>
        <w:r w:rsidR="00EB3ABD" w:rsidRPr="005338D9">
          <w:rPr>
            <w:rStyle w:val="Hyperlink"/>
            <w:rFonts w:ascii="Times New Roman" w:hAnsi="Times New Roman" w:cs="Times New Roman"/>
            <w:b/>
            <w:sz w:val="24"/>
            <w:szCs w:val="24"/>
          </w:rPr>
          <w:t>294, 25.10.2006</w:t>
        </w:r>
      </w:hyperlink>
    </w:p>
    <w:bookmarkEnd w:id="0"/>
    <w:p w:rsidR="005338D9" w:rsidRDefault="005338D9" w:rsidP="005338D9">
      <w:pPr>
        <w:spacing w:line="278" w:lineRule="auto"/>
        <w:rPr>
          <w:rFonts w:ascii="Times New Roman" w:hAnsi="Times New Roman" w:cs="Times New Roman"/>
          <w:b/>
          <w:color w:val="1F497D" w:themeColor="text2"/>
          <w:sz w:val="24"/>
          <w:szCs w:val="24"/>
          <w:lang w:val="en-GB"/>
        </w:rPr>
      </w:pPr>
      <w:r>
        <w:rPr>
          <w:rStyle w:val="Emphasis"/>
          <w:rFonts w:ascii="Times New Roman" w:hAnsi="Times New Roman" w:cs="Times New Roman"/>
          <w:b/>
          <w:i w:val="0"/>
          <w:color w:val="1F497D" w:themeColor="text2"/>
          <w:sz w:val="24"/>
          <w:szCs w:val="24"/>
        </w:rPr>
        <w:t>Title of National Law(s)</w:t>
      </w:r>
      <w:r w:rsidRPr="0070301A">
        <w:rPr>
          <w:rStyle w:val="Emphasis"/>
          <w:rFonts w:ascii="Times New Roman" w:hAnsi="Times New Roman" w:cs="Times New Roman"/>
          <w:b/>
          <w:i w:val="0"/>
          <w:color w:val="1F497D" w:themeColor="text2"/>
          <w:sz w:val="24"/>
          <w:szCs w:val="24"/>
        </w:rPr>
        <w:t>:</w:t>
      </w:r>
      <w:r w:rsidRPr="0070301A">
        <w:rPr>
          <w:rFonts w:ascii="Times New Roman" w:hAnsi="Times New Roman" w:cs="Times New Roman"/>
          <w:b/>
          <w:color w:val="1F497D" w:themeColor="text2"/>
          <w:sz w:val="24"/>
          <w:szCs w:val="24"/>
          <w:lang w:val="en-GB"/>
        </w:rPr>
        <w:t xml:space="preserve"> </w:t>
      </w:r>
    </w:p>
    <w:p w:rsidR="005338D9" w:rsidRPr="0070301A" w:rsidRDefault="005338D9" w:rsidP="005338D9">
      <w:pPr>
        <w:spacing w:before="80"/>
        <w:rPr>
          <w:rFonts w:ascii="Times New Roman" w:hAnsi="Times New Roman" w:cs="Times New Roman"/>
          <w:b/>
          <w:color w:val="1F497D" w:themeColor="text2"/>
          <w:sz w:val="24"/>
          <w:szCs w:val="24"/>
          <w:lang w:val="en-GB"/>
        </w:rPr>
      </w:pPr>
      <w:r w:rsidRPr="0070301A">
        <w:rPr>
          <w:rFonts w:ascii="Times New Roman" w:hAnsi="Times New Roman" w:cs="Times New Roman"/>
          <w:b/>
          <w:color w:val="1F497D" w:themeColor="text2"/>
          <w:sz w:val="24"/>
          <w:szCs w:val="24"/>
          <w:lang w:val="en-GB"/>
        </w:rPr>
        <w:t>Date of adoption:</w:t>
      </w:r>
      <w:r w:rsidRPr="0070301A">
        <w:rPr>
          <w:rFonts w:ascii="Times New Roman" w:hAnsi="Times New Roman" w:cs="Times New Roman"/>
          <w:b/>
          <w:bCs/>
          <w:color w:val="1F497D" w:themeColor="text2"/>
          <w:sz w:val="24"/>
          <w:szCs w:val="24"/>
        </w:rPr>
        <w:t xml:space="preserve"> </w:t>
      </w:r>
    </w:p>
    <w:p w:rsidR="005338D9" w:rsidRDefault="005338D9" w:rsidP="005338D9">
      <w:pPr>
        <w:spacing w:line="278" w:lineRule="auto"/>
        <w:rPr>
          <w:rFonts w:ascii="Times New Roman" w:hAnsi="Times New Roman" w:cs="Times New Roman"/>
          <w:b/>
          <w:color w:val="1F497D" w:themeColor="text2"/>
          <w:sz w:val="24"/>
          <w:szCs w:val="24"/>
          <w:lang w:val="en-GB"/>
        </w:rPr>
      </w:pPr>
      <w:r w:rsidRPr="0070301A">
        <w:rPr>
          <w:rFonts w:ascii="Times New Roman" w:hAnsi="Times New Roman" w:cs="Times New Roman"/>
          <w:b/>
          <w:color w:val="1F497D" w:themeColor="text2"/>
          <w:sz w:val="24"/>
          <w:szCs w:val="24"/>
          <w:lang w:val="en-GB"/>
        </w:rPr>
        <w:t xml:space="preserve">Date of entry into force (and/or implementation): </w:t>
      </w:r>
    </w:p>
    <w:p w:rsidR="005338D9" w:rsidRPr="0070301A" w:rsidRDefault="005338D9" w:rsidP="005338D9">
      <w:pPr>
        <w:spacing w:line="278" w:lineRule="auto"/>
        <w:rPr>
          <w:rFonts w:ascii="Times New Roman" w:hAnsi="Times New Roman" w:cs="Times New Roman"/>
          <w:b/>
          <w:color w:val="1F497D" w:themeColor="text2"/>
          <w:sz w:val="24"/>
          <w:szCs w:val="24"/>
          <w:lang w:val="en-GB"/>
        </w:rPr>
      </w:pPr>
      <w:r>
        <w:rPr>
          <w:rFonts w:ascii="Times New Roman" w:hAnsi="Times New Roman" w:cs="Times New Roman"/>
          <w:b/>
          <w:color w:val="1F497D" w:themeColor="text2"/>
          <w:sz w:val="24"/>
          <w:szCs w:val="24"/>
          <w:lang w:val="en-GB"/>
        </w:rPr>
        <w:t>URL of National Law(s) (Including English-language version where possible):</w:t>
      </w:r>
    </w:p>
    <w:p w:rsidR="005338D9" w:rsidRPr="00C9633A" w:rsidRDefault="005338D9" w:rsidP="005338D9">
      <w:pPr>
        <w:spacing w:line="278" w:lineRule="auto"/>
        <w:rPr>
          <w:rFonts w:ascii="Times New Roman" w:hAnsi="Times New Roman" w:cs="Times New Roman"/>
          <w:b/>
          <w:i/>
          <w:color w:val="1F497D" w:themeColor="text2"/>
          <w:sz w:val="24"/>
          <w:szCs w:val="24"/>
          <w:lang w:val="en-GB"/>
        </w:rPr>
      </w:pPr>
      <w:r>
        <w:rPr>
          <w:rFonts w:ascii="Times New Roman" w:hAnsi="Times New Roman" w:cs="Times New Roman"/>
          <w:b/>
          <w:i/>
          <w:color w:val="1F497D" w:themeColor="text2"/>
          <w:sz w:val="24"/>
          <w:szCs w:val="24"/>
          <w:lang w:val="en-GB"/>
        </w:rPr>
        <w:t>Please fill in the middle two columns in the table below</w:t>
      </w:r>
      <w:r w:rsidR="007A2D78" w:rsidRPr="007A2D78">
        <w:rPr>
          <w:rFonts w:ascii="Times New Roman" w:hAnsi="Times New Roman" w:cs="Times New Roman"/>
          <w:b/>
          <w:i/>
          <w:color w:val="1F497D" w:themeColor="text2"/>
          <w:sz w:val="24"/>
          <w:szCs w:val="24"/>
          <w:lang w:val="en-GB"/>
        </w:rPr>
        <w:t>, providi</w:t>
      </w:r>
      <w:bookmarkStart w:id="1" w:name="_GoBack"/>
      <w:bookmarkEnd w:id="1"/>
      <w:r w:rsidR="007A2D78" w:rsidRPr="007A2D78">
        <w:rPr>
          <w:rFonts w:ascii="Times New Roman" w:hAnsi="Times New Roman" w:cs="Times New Roman"/>
          <w:b/>
          <w:i/>
          <w:color w:val="1F497D" w:themeColor="text2"/>
          <w:sz w:val="24"/>
          <w:szCs w:val="24"/>
          <w:lang w:val="en-GB"/>
        </w:rPr>
        <w:t>ng the name of the national law and the translated text</w:t>
      </w:r>
      <w:r>
        <w:rPr>
          <w:rFonts w:ascii="Times New Roman" w:hAnsi="Times New Roman" w:cs="Times New Roman"/>
          <w:b/>
          <w:i/>
          <w:color w:val="1F497D" w:themeColor="text2"/>
          <w:sz w:val="24"/>
          <w:szCs w:val="24"/>
          <w:lang w:val="en-GB"/>
        </w:rPr>
        <w:t xml:space="preserve">. Where there is only partial or non-alignment please </w:t>
      </w:r>
      <w:proofErr w:type="gramStart"/>
      <w:r>
        <w:rPr>
          <w:rFonts w:ascii="Times New Roman" w:hAnsi="Times New Roman" w:cs="Times New Roman"/>
          <w:b/>
          <w:i/>
          <w:color w:val="1F497D" w:themeColor="text2"/>
          <w:sz w:val="24"/>
          <w:szCs w:val="24"/>
          <w:lang w:val="en-GB"/>
        </w:rPr>
        <w:t>provide</w:t>
      </w:r>
      <w:proofErr w:type="gramEnd"/>
      <w:r>
        <w:rPr>
          <w:rFonts w:ascii="Times New Roman" w:hAnsi="Times New Roman" w:cs="Times New Roman"/>
          <w:b/>
          <w:i/>
          <w:color w:val="1F497D" w:themeColor="text2"/>
          <w:sz w:val="24"/>
          <w:szCs w:val="24"/>
          <w:lang w:val="en-GB"/>
        </w:rPr>
        <w:t xml:space="preserve"> an explanation and outline the measures planned to ensure full alignment.</w:t>
      </w:r>
    </w:p>
    <w:p w:rsidR="00C737C9" w:rsidRPr="009A37C0" w:rsidRDefault="00C737C9" w:rsidP="000F3681">
      <w:pPr>
        <w:spacing w:after="0" w:line="240" w:lineRule="auto"/>
        <w:rPr>
          <w:rFonts w:ascii="Times New Roman" w:eastAsia="Times New Roman" w:hAnsi="Times New Roman" w:cs="Times New Roman"/>
          <w:b/>
          <w:bCs/>
          <w:sz w:val="24"/>
          <w:szCs w:val="24"/>
          <w:lang w:eastAsia="tr-TR"/>
        </w:rPr>
      </w:pPr>
    </w:p>
    <w:tbl>
      <w:tblPr>
        <w:tblStyle w:val="TableGrid"/>
        <w:tblW w:w="0" w:type="auto"/>
        <w:tblLook w:val="04A0" w:firstRow="1" w:lastRow="0" w:firstColumn="1" w:lastColumn="0" w:noHBand="0" w:noVBand="1"/>
      </w:tblPr>
      <w:tblGrid>
        <w:gridCol w:w="5469"/>
        <w:gridCol w:w="3144"/>
        <w:gridCol w:w="2835"/>
        <w:gridCol w:w="2410"/>
      </w:tblGrid>
      <w:tr w:rsidR="005338D9" w:rsidRPr="009A37C0" w:rsidTr="002D4653">
        <w:trPr>
          <w:trHeight w:val="909"/>
        </w:trPr>
        <w:tc>
          <w:tcPr>
            <w:tcW w:w="5469" w:type="dxa"/>
          </w:tcPr>
          <w:p w:rsidR="005338D9" w:rsidRDefault="005338D9" w:rsidP="00A600FA">
            <w:pPr>
              <w:jc w:val="center"/>
              <w:rPr>
                <w:rFonts w:ascii="Times New Roman" w:hAnsi="Times New Roman" w:cs="Times New Roman"/>
                <w:sz w:val="24"/>
                <w:szCs w:val="24"/>
              </w:rPr>
            </w:pPr>
            <w:r>
              <w:rPr>
                <w:rFonts w:ascii="Times New Roman" w:hAnsi="Times New Roman" w:cs="Times New Roman"/>
                <w:b/>
                <w:bCs/>
                <w:sz w:val="24"/>
                <w:szCs w:val="24"/>
              </w:rPr>
              <w:t>EU Legislation (Directive 2006/86/EC)</w:t>
            </w:r>
          </w:p>
          <w:p w:rsidR="005338D9" w:rsidRDefault="005338D9" w:rsidP="00A600FA">
            <w:pPr>
              <w:jc w:val="center"/>
              <w:rPr>
                <w:rFonts w:ascii="Times New Roman" w:hAnsi="Times New Roman" w:cs="Times New Roman"/>
                <w:sz w:val="24"/>
                <w:szCs w:val="24"/>
              </w:rPr>
            </w:pPr>
          </w:p>
          <w:p w:rsidR="005338D9" w:rsidRPr="005338D9" w:rsidRDefault="005338D9" w:rsidP="00A600FA">
            <w:pPr>
              <w:tabs>
                <w:tab w:val="left" w:pos="4230"/>
              </w:tabs>
              <w:jc w:val="center"/>
              <w:rPr>
                <w:rFonts w:ascii="Times New Roman" w:hAnsi="Times New Roman" w:cs="Times New Roman"/>
                <w:sz w:val="24"/>
                <w:szCs w:val="24"/>
              </w:rPr>
            </w:pPr>
          </w:p>
        </w:tc>
        <w:tc>
          <w:tcPr>
            <w:tcW w:w="3144" w:type="dxa"/>
          </w:tcPr>
          <w:p w:rsidR="005338D9" w:rsidRDefault="005338D9" w:rsidP="005338D9">
            <w:pPr>
              <w:jc w:val="center"/>
              <w:rPr>
                <w:rFonts w:ascii="Times New Roman" w:hAnsi="Times New Roman" w:cs="Times New Roman"/>
                <w:b/>
                <w:bCs/>
                <w:sz w:val="24"/>
                <w:szCs w:val="24"/>
              </w:rPr>
            </w:pPr>
            <w:r>
              <w:rPr>
                <w:rFonts w:ascii="Times New Roman" w:hAnsi="Times New Roman" w:cs="Times New Roman"/>
                <w:b/>
                <w:bCs/>
                <w:sz w:val="24"/>
                <w:szCs w:val="24"/>
              </w:rPr>
              <w:t>Relevant Provision(s) in National Legislation</w:t>
            </w:r>
          </w:p>
        </w:tc>
        <w:tc>
          <w:tcPr>
            <w:tcW w:w="2835" w:type="dxa"/>
          </w:tcPr>
          <w:p w:rsidR="005338D9" w:rsidRDefault="005338D9" w:rsidP="00A600FA">
            <w:pPr>
              <w:jc w:val="center"/>
              <w:rPr>
                <w:rFonts w:ascii="Times New Roman" w:hAnsi="Times New Roman" w:cs="Times New Roman"/>
                <w:b/>
                <w:bCs/>
                <w:sz w:val="24"/>
                <w:szCs w:val="24"/>
              </w:rPr>
            </w:pPr>
            <w:r>
              <w:rPr>
                <w:rFonts w:ascii="Times New Roman" w:hAnsi="Times New Roman" w:cs="Times New Roman"/>
                <w:b/>
                <w:bCs/>
                <w:sz w:val="24"/>
                <w:szCs w:val="24"/>
              </w:rPr>
              <w:t>Degree of Alignment</w:t>
            </w:r>
          </w:p>
          <w:p w:rsidR="005338D9" w:rsidRDefault="005338D9" w:rsidP="00A600FA">
            <w:pPr>
              <w:jc w:val="center"/>
              <w:rPr>
                <w:rFonts w:ascii="Times New Roman" w:hAnsi="Times New Roman" w:cs="Times New Roman"/>
                <w:b/>
                <w:bCs/>
                <w:sz w:val="24"/>
                <w:szCs w:val="24"/>
              </w:rPr>
            </w:pPr>
            <w:r>
              <w:rPr>
                <w:rFonts w:ascii="Times New Roman" w:hAnsi="Times New Roman" w:cs="Times New Roman"/>
                <w:b/>
                <w:bCs/>
                <w:sz w:val="24"/>
                <w:szCs w:val="24"/>
              </w:rPr>
              <w:t>(Fully aligned / partially aligned / not aligned)</w:t>
            </w:r>
          </w:p>
        </w:tc>
        <w:tc>
          <w:tcPr>
            <w:tcW w:w="2410" w:type="dxa"/>
          </w:tcPr>
          <w:p w:rsidR="005338D9" w:rsidRDefault="005338D9" w:rsidP="00A600FA">
            <w:pPr>
              <w:jc w:val="center"/>
              <w:rPr>
                <w:rFonts w:ascii="Times New Roman" w:hAnsi="Times New Roman" w:cs="Times New Roman"/>
                <w:b/>
                <w:bCs/>
                <w:sz w:val="24"/>
                <w:szCs w:val="24"/>
              </w:rPr>
            </w:pPr>
            <w:r w:rsidRPr="00EE5D02">
              <w:rPr>
                <w:rFonts w:ascii="Times New Roman" w:hAnsi="Times New Roman" w:cs="Times New Roman"/>
                <w:b/>
                <w:bCs/>
                <w:sz w:val="24"/>
                <w:szCs w:val="24"/>
              </w:rPr>
              <w:t>C</w:t>
            </w:r>
            <w:r>
              <w:rPr>
                <w:rFonts w:ascii="Times New Roman" w:hAnsi="Times New Roman" w:cs="Times New Roman"/>
                <w:b/>
                <w:bCs/>
                <w:sz w:val="24"/>
                <w:szCs w:val="24"/>
              </w:rPr>
              <w:t>ommission Comments</w:t>
            </w:r>
          </w:p>
          <w:p w:rsidR="005338D9" w:rsidRPr="00A600FA" w:rsidRDefault="005338D9" w:rsidP="005338D9">
            <w:pPr>
              <w:jc w:val="center"/>
              <w:rPr>
                <w:rFonts w:ascii="Times New Roman" w:hAnsi="Times New Roman" w:cs="Times New Roman"/>
                <w:sz w:val="24"/>
                <w:szCs w:val="24"/>
              </w:rPr>
            </w:pPr>
          </w:p>
        </w:tc>
      </w:tr>
      <w:tr w:rsidR="005338D9" w:rsidRPr="009A37C0" w:rsidTr="00A600FA">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t>Article 1</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Scope</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1. This Directive shall apply to the coding, processing, preservation, storage and distribution of:</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(a) human tissues and cells intended for human applications; and</w:t>
            </w:r>
          </w:p>
        </w:tc>
        <w:tc>
          <w:tcPr>
            <w:tcW w:w="3144" w:type="dxa"/>
          </w:tcPr>
          <w:p w:rsidR="005338D9" w:rsidRPr="009A37C0" w:rsidRDefault="005338D9" w:rsidP="00B6730F">
            <w:pPr>
              <w:jc w:val="both"/>
              <w:rPr>
                <w:rFonts w:ascii="Times New Roman" w:eastAsia="Calibri" w:hAnsi="Times New Roman" w:cs="Times New Roman"/>
                <w:b/>
                <w:sz w:val="24"/>
                <w:szCs w:val="24"/>
                <w:lang w:val="en-GB"/>
              </w:rPr>
            </w:pPr>
          </w:p>
        </w:tc>
        <w:tc>
          <w:tcPr>
            <w:tcW w:w="2835" w:type="dxa"/>
          </w:tcPr>
          <w:p w:rsidR="005338D9" w:rsidRPr="009A37C0" w:rsidRDefault="005338D9" w:rsidP="00B6730F">
            <w:pPr>
              <w:jc w:val="both"/>
              <w:rPr>
                <w:rFonts w:ascii="Times New Roman" w:eastAsia="Calibri" w:hAnsi="Times New Roman" w:cs="Times New Roman"/>
                <w:b/>
                <w:sz w:val="24"/>
                <w:szCs w:val="24"/>
                <w:lang w:val="en-GB"/>
              </w:rPr>
            </w:pPr>
          </w:p>
        </w:tc>
        <w:tc>
          <w:tcPr>
            <w:tcW w:w="2410" w:type="dxa"/>
          </w:tcPr>
          <w:p w:rsidR="005338D9" w:rsidRPr="009A37C0" w:rsidRDefault="005338D9" w:rsidP="00B6730F">
            <w:pPr>
              <w:jc w:val="both"/>
              <w:rPr>
                <w:rFonts w:ascii="Times New Roman" w:eastAsia="Calibri" w:hAnsi="Times New Roman" w:cs="Times New Roman"/>
                <w:b/>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(b) manufactured products derived from human </w:t>
            </w:r>
            <w:r w:rsidRPr="009A37C0">
              <w:rPr>
                <w:rFonts w:ascii="Times New Roman" w:hAnsi="Times New Roman" w:cs="Times New Roman"/>
                <w:sz w:val="24"/>
                <w:szCs w:val="24"/>
              </w:rPr>
              <w:lastRenderedPageBreak/>
              <w:t>tissues and cells intended for human applications, where those products are not covered by other directives.</w:t>
            </w:r>
          </w:p>
        </w:tc>
        <w:tc>
          <w:tcPr>
            <w:tcW w:w="3144" w:type="dxa"/>
          </w:tcPr>
          <w:p w:rsidR="005338D9" w:rsidRPr="009A37C0" w:rsidRDefault="005338D9" w:rsidP="00B6730F">
            <w:pPr>
              <w:jc w:val="both"/>
              <w:rPr>
                <w:rFonts w:ascii="Times New Roman" w:eastAsia="Calibri" w:hAnsi="Times New Roman" w:cs="Times New Roman"/>
                <w:b/>
                <w:sz w:val="24"/>
                <w:szCs w:val="24"/>
                <w:lang w:val="en-GB"/>
              </w:rPr>
            </w:pPr>
          </w:p>
        </w:tc>
        <w:tc>
          <w:tcPr>
            <w:tcW w:w="2835" w:type="dxa"/>
          </w:tcPr>
          <w:p w:rsidR="005338D9" w:rsidRPr="009A37C0" w:rsidRDefault="005338D9" w:rsidP="00B6730F">
            <w:pPr>
              <w:jc w:val="both"/>
              <w:rPr>
                <w:rFonts w:ascii="Times New Roman" w:eastAsia="Calibri" w:hAnsi="Times New Roman" w:cs="Times New Roman"/>
                <w:b/>
                <w:sz w:val="24"/>
                <w:szCs w:val="24"/>
                <w:lang w:val="en-GB"/>
              </w:rPr>
            </w:pPr>
          </w:p>
        </w:tc>
        <w:tc>
          <w:tcPr>
            <w:tcW w:w="2410" w:type="dxa"/>
          </w:tcPr>
          <w:p w:rsidR="005338D9" w:rsidRPr="009A37C0" w:rsidRDefault="005338D9" w:rsidP="00B6730F">
            <w:pPr>
              <w:jc w:val="both"/>
              <w:rPr>
                <w:rFonts w:ascii="Times New Roman" w:eastAsia="Calibri" w:hAnsi="Times New Roman" w:cs="Times New Roman"/>
                <w:b/>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lastRenderedPageBreak/>
              <w:t>2. The provisions of Articles 5 to 9 of this Directive,</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concerning traceability and the reporting of serious adverse reactions and events shall also apply to the donation, procurement and testing of human tissues and cells.</w:t>
            </w:r>
          </w:p>
        </w:tc>
        <w:tc>
          <w:tcPr>
            <w:tcW w:w="3144" w:type="dxa"/>
          </w:tcPr>
          <w:p w:rsidR="005338D9" w:rsidRPr="009A37C0" w:rsidRDefault="005338D9" w:rsidP="00B6730F">
            <w:pPr>
              <w:jc w:val="both"/>
              <w:rPr>
                <w:rFonts w:ascii="Times New Roman" w:eastAsia="Calibri" w:hAnsi="Times New Roman" w:cs="Times New Roman"/>
                <w:b/>
                <w:bCs/>
                <w:sz w:val="24"/>
                <w:szCs w:val="24"/>
                <w:lang w:val="en-GB"/>
              </w:rPr>
            </w:pPr>
          </w:p>
        </w:tc>
        <w:tc>
          <w:tcPr>
            <w:tcW w:w="2835" w:type="dxa"/>
          </w:tcPr>
          <w:p w:rsidR="005338D9" w:rsidRPr="009A37C0" w:rsidRDefault="005338D9" w:rsidP="00B6730F">
            <w:pPr>
              <w:jc w:val="both"/>
              <w:rPr>
                <w:rFonts w:ascii="Times New Roman" w:eastAsia="Calibri" w:hAnsi="Times New Roman" w:cs="Times New Roman"/>
                <w:b/>
                <w:bCs/>
                <w:sz w:val="24"/>
                <w:szCs w:val="24"/>
                <w:lang w:val="en-GB"/>
              </w:rPr>
            </w:pPr>
          </w:p>
        </w:tc>
        <w:tc>
          <w:tcPr>
            <w:tcW w:w="2410" w:type="dxa"/>
          </w:tcPr>
          <w:p w:rsidR="005338D9" w:rsidRPr="009A37C0" w:rsidRDefault="005338D9" w:rsidP="00B6730F">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t>Article 2</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Definitions</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For the purposes of this Directive, the following definitions apply:</w:t>
            </w:r>
          </w:p>
          <w:p w:rsidR="005338D9" w:rsidRPr="009A37C0" w:rsidRDefault="005338D9" w:rsidP="00760B51">
            <w:pPr>
              <w:autoSpaceDE w:val="0"/>
              <w:autoSpaceDN w:val="0"/>
              <w:adjustRightInd w:val="0"/>
              <w:rPr>
                <w:rFonts w:ascii="Times New Roman" w:hAnsi="Times New Roman" w:cs="Times New Roman"/>
                <w:sz w:val="24"/>
                <w:szCs w:val="24"/>
              </w:rPr>
            </w:pPr>
            <w:r w:rsidRPr="002D4653">
              <w:rPr>
                <w:rFonts w:ascii="Times New Roman" w:hAnsi="Times New Roman" w:cs="Times New Roman"/>
                <w:b/>
                <w:sz w:val="24"/>
                <w:szCs w:val="24"/>
              </w:rPr>
              <w:t>(a) ‘</w:t>
            </w:r>
            <w:r w:rsidR="00A600FA" w:rsidRPr="002D4653">
              <w:rPr>
                <w:rFonts w:ascii="Times New Roman" w:hAnsi="Times New Roman" w:cs="Times New Roman"/>
                <w:b/>
                <w:i/>
                <w:iCs/>
                <w:sz w:val="24"/>
                <w:szCs w:val="24"/>
              </w:rPr>
              <w:t>R</w:t>
            </w:r>
            <w:r w:rsidRPr="002D4653">
              <w:rPr>
                <w:rFonts w:ascii="Times New Roman" w:hAnsi="Times New Roman" w:cs="Times New Roman"/>
                <w:b/>
                <w:i/>
                <w:iCs/>
                <w:sz w:val="24"/>
                <w:szCs w:val="24"/>
              </w:rPr>
              <w:t>eproductive cells</w:t>
            </w:r>
            <w:r w:rsidRPr="002D4653">
              <w:rPr>
                <w:rFonts w:ascii="Times New Roman" w:hAnsi="Times New Roman" w:cs="Times New Roman"/>
                <w:b/>
                <w:sz w:val="24"/>
                <w:szCs w:val="24"/>
              </w:rPr>
              <w:t>’</w:t>
            </w:r>
            <w:r w:rsidRPr="009A37C0">
              <w:rPr>
                <w:rFonts w:ascii="Times New Roman" w:hAnsi="Times New Roman" w:cs="Times New Roman"/>
                <w:sz w:val="24"/>
                <w:szCs w:val="24"/>
              </w:rPr>
              <w:t xml:space="preserve"> means all tissues and cells intended to be used for the purpose of assisted reproduction;</w:t>
            </w:r>
          </w:p>
        </w:tc>
        <w:tc>
          <w:tcPr>
            <w:tcW w:w="3144" w:type="dxa"/>
          </w:tcPr>
          <w:p w:rsidR="005338D9" w:rsidRPr="009A37C0" w:rsidRDefault="005338D9" w:rsidP="00E508DE">
            <w:pPr>
              <w:ind w:firstLine="708"/>
              <w:rPr>
                <w:rFonts w:ascii="Times New Roman" w:eastAsia="Calibri" w:hAnsi="Times New Roman" w:cs="Times New Roman"/>
                <w:sz w:val="24"/>
                <w:szCs w:val="24"/>
                <w:lang w:val="en-GB"/>
              </w:rPr>
            </w:pPr>
          </w:p>
        </w:tc>
        <w:tc>
          <w:tcPr>
            <w:tcW w:w="2835" w:type="dxa"/>
          </w:tcPr>
          <w:p w:rsidR="005338D9" w:rsidRPr="009A37C0" w:rsidRDefault="005338D9" w:rsidP="00E508DE">
            <w:pPr>
              <w:ind w:firstLine="708"/>
              <w:rPr>
                <w:rFonts w:ascii="Times New Roman" w:eastAsia="Calibri" w:hAnsi="Times New Roman" w:cs="Times New Roman"/>
                <w:sz w:val="24"/>
                <w:szCs w:val="24"/>
                <w:lang w:val="en-GB"/>
              </w:rPr>
            </w:pPr>
          </w:p>
        </w:tc>
        <w:tc>
          <w:tcPr>
            <w:tcW w:w="2410" w:type="dxa"/>
          </w:tcPr>
          <w:p w:rsidR="005338D9" w:rsidRPr="009A37C0" w:rsidRDefault="005338D9" w:rsidP="00E508DE">
            <w:pPr>
              <w:ind w:firstLine="708"/>
              <w:rPr>
                <w:rFonts w:ascii="Times New Roman" w:eastAsia="Calibri" w:hAnsi="Times New Roman" w:cs="Times New Roman"/>
                <w:sz w:val="24"/>
                <w:szCs w:val="24"/>
                <w:lang w:val="en-GB"/>
              </w:rPr>
            </w:pPr>
          </w:p>
        </w:tc>
      </w:tr>
      <w:tr w:rsidR="005338D9" w:rsidRPr="009A37C0" w:rsidTr="002D4653">
        <w:trPr>
          <w:trHeight w:val="1220"/>
        </w:trPr>
        <w:tc>
          <w:tcPr>
            <w:tcW w:w="5469" w:type="dxa"/>
          </w:tcPr>
          <w:p w:rsidR="005338D9" w:rsidRPr="002D4653" w:rsidRDefault="005338D9" w:rsidP="002D4653">
            <w:pPr>
              <w:autoSpaceDE w:val="0"/>
              <w:autoSpaceDN w:val="0"/>
              <w:adjustRightInd w:val="0"/>
              <w:rPr>
                <w:rFonts w:ascii="Times New Roman" w:hAnsi="Times New Roman" w:cs="Times New Roman"/>
                <w:sz w:val="24"/>
                <w:szCs w:val="24"/>
              </w:rPr>
            </w:pPr>
            <w:r w:rsidRPr="002D4653">
              <w:rPr>
                <w:rFonts w:ascii="Times New Roman" w:hAnsi="Times New Roman" w:cs="Times New Roman"/>
                <w:b/>
                <w:sz w:val="24"/>
                <w:szCs w:val="24"/>
              </w:rPr>
              <w:t>(b) ‘</w:t>
            </w:r>
            <w:r w:rsidR="00A600FA" w:rsidRPr="002D4653">
              <w:rPr>
                <w:rFonts w:ascii="Times New Roman" w:hAnsi="Times New Roman" w:cs="Times New Roman"/>
                <w:b/>
                <w:i/>
                <w:iCs/>
                <w:sz w:val="24"/>
                <w:szCs w:val="24"/>
              </w:rPr>
              <w:t>P</w:t>
            </w:r>
            <w:r w:rsidRPr="002D4653">
              <w:rPr>
                <w:rFonts w:ascii="Times New Roman" w:hAnsi="Times New Roman" w:cs="Times New Roman"/>
                <w:b/>
                <w:i/>
                <w:iCs/>
                <w:sz w:val="24"/>
                <w:szCs w:val="24"/>
              </w:rPr>
              <w:t>artner donation</w:t>
            </w:r>
            <w:r w:rsidRPr="002D4653">
              <w:rPr>
                <w:rFonts w:ascii="Times New Roman" w:hAnsi="Times New Roman" w:cs="Times New Roman"/>
                <w:b/>
                <w:sz w:val="24"/>
                <w:szCs w:val="24"/>
              </w:rPr>
              <w:t>’</w:t>
            </w:r>
            <w:r w:rsidRPr="009A37C0">
              <w:rPr>
                <w:rFonts w:ascii="Times New Roman" w:hAnsi="Times New Roman" w:cs="Times New Roman"/>
                <w:sz w:val="24"/>
                <w:szCs w:val="24"/>
              </w:rPr>
              <w:t xml:space="preserve"> means the donation of reproductive cells between a man and a woman who declare that they have an intimate physical relationship;</w:t>
            </w:r>
          </w:p>
        </w:tc>
        <w:tc>
          <w:tcPr>
            <w:tcW w:w="3144" w:type="dxa"/>
          </w:tcPr>
          <w:p w:rsidR="005338D9" w:rsidRPr="009A37C0" w:rsidRDefault="005338D9" w:rsidP="00317207">
            <w:pPr>
              <w:jc w:val="both"/>
              <w:rPr>
                <w:rFonts w:ascii="Times New Roman" w:hAnsi="Times New Roman" w:cs="Times New Roman"/>
                <w:sz w:val="24"/>
                <w:szCs w:val="24"/>
              </w:rPr>
            </w:pPr>
          </w:p>
        </w:tc>
        <w:tc>
          <w:tcPr>
            <w:tcW w:w="2835" w:type="dxa"/>
          </w:tcPr>
          <w:p w:rsidR="005338D9" w:rsidRPr="009A37C0" w:rsidRDefault="005338D9" w:rsidP="00317207">
            <w:pPr>
              <w:jc w:val="both"/>
              <w:rPr>
                <w:rFonts w:ascii="Times New Roman" w:hAnsi="Times New Roman" w:cs="Times New Roman"/>
                <w:sz w:val="24"/>
                <w:szCs w:val="24"/>
              </w:rPr>
            </w:pPr>
          </w:p>
        </w:tc>
        <w:tc>
          <w:tcPr>
            <w:tcW w:w="2410" w:type="dxa"/>
          </w:tcPr>
          <w:p w:rsidR="005338D9" w:rsidRPr="009A37C0" w:rsidRDefault="005338D9" w:rsidP="00317207">
            <w:pPr>
              <w:jc w:val="both"/>
              <w:rPr>
                <w:rFonts w:ascii="Times New Roman" w:hAnsi="Times New Roman" w:cs="Times New Roman"/>
                <w:sz w:val="24"/>
                <w:szCs w:val="24"/>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2D4653">
              <w:rPr>
                <w:rFonts w:ascii="Times New Roman" w:hAnsi="Times New Roman" w:cs="Times New Roman"/>
                <w:b/>
                <w:sz w:val="24"/>
                <w:szCs w:val="24"/>
              </w:rPr>
              <w:t>(c) ‘</w:t>
            </w:r>
            <w:r w:rsidR="00A600FA" w:rsidRPr="002D4653">
              <w:rPr>
                <w:rFonts w:ascii="Times New Roman" w:hAnsi="Times New Roman" w:cs="Times New Roman"/>
                <w:b/>
                <w:i/>
                <w:iCs/>
                <w:sz w:val="24"/>
                <w:szCs w:val="24"/>
              </w:rPr>
              <w:t>Q</w:t>
            </w:r>
            <w:r w:rsidRPr="002D4653">
              <w:rPr>
                <w:rFonts w:ascii="Times New Roman" w:hAnsi="Times New Roman" w:cs="Times New Roman"/>
                <w:b/>
                <w:i/>
                <w:iCs/>
                <w:sz w:val="24"/>
                <w:szCs w:val="24"/>
              </w:rPr>
              <w:t>uality system</w:t>
            </w:r>
            <w:r w:rsidRPr="002D4653">
              <w:rPr>
                <w:rFonts w:ascii="Times New Roman" w:hAnsi="Times New Roman" w:cs="Times New Roman"/>
                <w:b/>
                <w:sz w:val="24"/>
                <w:szCs w:val="24"/>
              </w:rPr>
              <w:t>’</w:t>
            </w:r>
            <w:r w:rsidRPr="009A37C0">
              <w:rPr>
                <w:rFonts w:ascii="Times New Roman" w:hAnsi="Times New Roman" w:cs="Times New Roman"/>
                <w:sz w:val="24"/>
                <w:szCs w:val="24"/>
              </w:rPr>
              <w:t xml:space="preserve"> means the organisational structure, defined responsibilities, procedures, processes, and resources for implementing quality management and includes all activities which contribute to quality, directly or indirectly;</w:t>
            </w:r>
          </w:p>
        </w:tc>
        <w:tc>
          <w:tcPr>
            <w:tcW w:w="3144" w:type="dxa"/>
          </w:tcPr>
          <w:p w:rsidR="005338D9" w:rsidRPr="009A37C0" w:rsidRDefault="005338D9" w:rsidP="006D62BF">
            <w:pPr>
              <w:jc w:val="both"/>
              <w:rPr>
                <w:rFonts w:ascii="Times New Roman" w:eastAsia="Calibri" w:hAnsi="Times New Roman" w:cs="Times New Roman"/>
                <w:sz w:val="24"/>
                <w:szCs w:val="24"/>
                <w:lang w:val="en-GB"/>
              </w:rPr>
            </w:pPr>
          </w:p>
        </w:tc>
        <w:tc>
          <w:tcPr>
            <w:tcW w:w="2835" w:type="dxa"/>
          </w:tcPr>
          <w:p w:rsidR="005338D9" w:rsidRPr="009A37C0" w:rsidRDefault="005338D9" w:rsidP="006D62BF">
            <w:pPr>
              <w:jc w:val="both"/>
              <w:rPr>
                <w:rFonts w:ascii="Times New Roman" w:eastAsia="Calibri" w:hAnsi="Times New Roman" w:cs="Times New Roman"/>
                <w:sz w:val="24"/>
                <w:szCs w:val="24"/>
                <w:lang w:val="en-GB"/>
              </w:rPr>
            </w:pPr>
          </w:p>
        </w:tc>
        <w:tc>
          <w:tcPr>
            <w:tcW w:w="2410" w:type="dxa"/>
          </w:tcPr>
          <w:p w:rsidR="005338D9" w:rsidRPr="009A37C0" w:rsidRDefault="005338D9" w:rsidP="006D62BF">
            <w:pPr>
              <w:jc w:val="both"/>
              <w:rPr>
                <w:rFonts w:ascii="Times New Roman" w:eastAsia="Calibri" w:hAnsi="Times New Roman" w:cs="Times New Roman"/>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2D4653">
              <w:rPr>
                <w:rFonts w:ascii="Times New Roman" w:hAnsi="Times New Roman" w:cs="Times New Roman"/>
                <w:b/>
                <w:sz w:val="24"/>
                <w:szCs w:val="24"/>
              </w:rPr>
              <w:t>(d) ‘</w:t>
            </w:r>
            <w:r w:rsidR="00A600FA" w:rsidRPr="002D4653">
              <w:rPr>
                <w:rFonts w:ascii="Times New Roman" w:hAnsi="Times New Roman" w:cs="Times New Roman"/>
                <w:b/>
                <w:i/>
                <w:iCs/>
                <w:sz w:val="24"/>
                <w:szCs w:val="24"/>
              </w:rPr>
              <w:t>Q</w:t>
            </w:r>
            <w:r w:rsidRPr="002D4653">
              <w:rPr>
                <w:rFonts w:ascii="Times New Roman" w:hAnsi="Times New Roman" w:cs="Times New Roman"/>
                <w:b/>
                <w:i/>
                <w:iCs/>
                <w:sz w:val="24"/>
                <w:szCs w:val="24"/>
              </w:rPr>
              <w:t>uality management</w:t>
            </w:r>
            <w:r w:rsidRPr="002D4653">
              <w:rPr>
                <w:rFonts w:ascii="Times New Roman" w:hAnsi="Times New Roman" w:cs="Times New Roman"/>
                <w:b/>
                <w:sz w:val="24"/>
                <w:szCs w:val="24"/>
              </w:rPr>
              <w:t>’</w:t>
            </w:r>
            <w:r w:rsidRPr="009A37C0">
              <w:rPr>
                <w:rFonts w:ascii="Times New Roman" w:hAnsi="Times New Roman" w:cs="Times New Roman"/>
                <w:sz w:val="24"/>
                <w:szCs w:val="24"/>
              </w:rPr>
              <w:t xml:space="preserve"> means the coordinated activities to direct and control an organisation with regard to quality;</w:t>
            </w:r>
          </w:p>
        </w:tc>
        <w:tc>
          <w:tcPr>
            <w:tcW w:w="3144" w:type="dxa"/>
          </w:tcPr>
          <w:p w:rsidR="005338D9" w:rsidRPr="009A37C0" w:rsidRDefault="005338D9" w:rsidP="006D62BF">
            <w:pPr>
              <w:rPr>
                <w:rFonts w:ascii="Times New Roman" w:eastAsia="Calibri" w:hAnsi="Times New Roman" w:cs="Times New Roman"/>
                <w:b/>
                <w:sz w:val="24"/>
                <w:szCs w:val="24"/>
                <w:lang w:val="en-GB"/>
              </w:rPr>
            </w:pPr>
          </w:p>
        </w:tc>
        <w:tc>
          <w:tcPr>
            <w:tcW w:w="2835" w:type="dxa"/>
          </w:tcPr>
          <w:p w:rsidR="005338D9" w:rsidRPr="009A37C0" w:rsidRDefault="005338D9" w:rsidP="006D62BF">
            <w:pPr>
              <w:rPr>
                <w:rFonts w:ascii="Times New Roman" w:eastAsia="Calibri" w:hAnsi="Times New Roman" w:cs="Times New Roman"/>
                <w:b/>
                <w:sz w:val="24"/>
                <w:szCs w:val="24"/>
                <w:lang w:val="en-GB"/>
              </w:rPr>
            </w:pPr>
          </w:p>
        </w:tc>
        <w:tc>
          <w:tcPr>
            <w:tcW w:w="2410" w:type="dxa"/>
          </w:tcPr>
          <w:p w:rsidR="005338D9" w:rsidRPr="009A37C0" w:rsidRDefault="005338D9" w:rsidP="006D62BF">
            <w:pPr>
              <w:rPr>
                <w:rFonts w:ascii="Times New Roman" w:eastAsia="Calibri" w:hAnsi="Times New Roman" w:cs="Times New Roman"/>
                <w:b/>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2D4653">
              <w:rPr>
                <w:rFonts w:ascii="Times New Roman" w:hAnsi="Times New Roman" w:cs="Times New Roman"/>
                <w:b/>
                <w:sz w:val="24"/>
                <w:szCs w:val="24"/>
              </w:rPr>
              <w:t>(e) ‘</w:t>
            </w:r>
            <w:r w:rsidRPr="002D4653">
              <w:rPr>
                <w:rFonts w:ascii="Times New Roman" w:hAnsi="Times New Roman" w:cs="Times New Roman"/>
                <w:b/>
                <w:i/>
                <w:iCs/>
                <w:sz w:val="24"/>
                <w:szCs w:val="24"/>
              </w:rPr>
              <w:t>Standard Operating Procedures</w:t>
            </w:r>
            <w:r w:rsidRPr="002D4653">
              <w:rPr>
                <w:rFonts w:ascii="Times New Roman" w:hAnsi="Times New Roman" w:cs="Times New Roman"/>
                <w:b/>
                <w:sz w:val="24"/>
                <w:szCs w:val="24"/>
              </w:rPr>
              <w:t>’</w:t>
            </w:r>
            <w:r w:rsidRPr="009A37C0">
              <w:rPr>
                <w:rFonts w:ascii="Times New Roman" w:hAnsi="Times New Roman" w:cs="Times New Roman"/>
                <w:sz w:val="24"/>
                <w:szCs w:val="24"/>
              </w:rPr>
              <w:t xml:space="preserve"> </w:t>
            </w:r>
            <w:r w:rsidRPr="009A37C0">
              <w:rPr>
                <w:rFonts w:ascii="Times New Roman" w:hAnsi="Times New Roman" w:cs="Times New Roman"/>
                <w:i/>
                <w:iCs/>
                <w:sz w:val="24"/>
                <w:szCs w:val="24"/>
              </w:rPr>
              <w:t xml:space="preserve">(SOPs) </w:t>
            </w:r>
            <w:r w:rsidRPr="009A37C0">
              <w:rPr>
                <w:rFonts w:ascii="Times New Roman" w:hAnsi="Times New Roman" w:cs="Times New Roman"/>
                <w:sz w:val="24"/>
                <w:szCs w:val="24"/>
              </w:rPr>
              <w:t>means written instructions describing the steps in a specific process, including the materials and methods to be used and the expected end product;</w:t>
            </w:r>
          </w:p>
        </w:tc>
        <w:tc>
          <w:tcPr>
            <w:tcW w:w="3144" w:type="dxa"/>
          </w:tcPr>
          <w:p w:rsidR="005338D9" w:rsidRPr="009A37C0" w:rsidRDefault="005338D9" w:rsidP="00E508DE">
            <w:pPr>
              <w:jc w:val="center"/>
              <w:rPr>
                <w:rFonts w:ascii="Times New Roman" w:eastAsia="Calibri" w:hAnsi="Times New Roman" w:cs="Times New Roman"/>
                <w:sz w:val="24"/>
                <w:szCs w:val="24"/>
                <w:lang w:val="en-GB"/>
              </w:rPr>
            </w:pPr>
          </w:p>
        </w:tc>
        <w:tc>
          <w:tcPr>
            <w:tcW w:w="2835" w:type="dxa"/>
          </w:tcPr>
          <w:p w:rsidR="005338D9" w:rsidRPr="009A37C0" w:rsidRDefault="005338D9" w:rsidP="00E508DE">
            <w:pPr>
              <w:jc w:val="center"/>
              <w:rPr>
                <w:rFonts w:ascii="Times New Roman" w:eastAsia="Calibri" w:hAnsi="Times New Roman" w:cs="Times New Roman"/>
                <w:sz w:val="24"/>
                <w:szCs w:val="24"/>
                <w:lang w:val="en-GB"/>
              </w:rPr>
            </w:pPr>
          </w:p>
        </w:tc>
        <w:tc>
          <w:tcPr>
            <w:tcW w:w="2410" w:type="dxa"/>
          </w:tcPr>
          <w:p w:rsidR="005338D9" w:rsidRPr="009A37C0" w:rsidRDefault="005338D9" w:rsidP="00E508DE">
            <w:pPr>
              <w:jc w:val="center"/>
              <w:rPr>
                <w:rFonts w:ascii="Times New Roman" w:eastAsia="Calibri" w:hAnsi="Times New Roman" w:cs="Times New Roman"/>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proofErr w:type="gramStart"/>
            <w:r w:rsidRPr="002D4653">
              <w:rPr>
                <w:rFonts w:ascii="Times New Roman" w:hAnsi="Times New Roman" w:cs="Times New Roman"/>
                <w:b/>
                <w:sz w:val="24"/>
                <w:szCs w:val="24"/>
              </w:rPr>
              <w:t>(f) ‘</w:t>
            </w:r>
            <w:r w:rsidR="00A600FA" w:rsidRPr="002D4653">
              <w:rPr>
                <w:rFonts w:ascii="Times New Roman" w:hAnsi="Times New Roman" w:cs="Times New Roman"/>
                <w:b/>
                <w:i/>
                <w:iCs/>
                <w:sz w:val="24"/>
                <w:szCs w:val="24"/>
              </w:rPr>
              <w:t>V</w:t>
            </w:r>
            <w:r w:rsidRPr="002D4653">
              <w:rPr>
                <w:rFonts w:ascii="Times New Roman" w:hAnsi="Times New Roman" w:cs="Times New Roman"/>
                <w:b/>
                <w:i/>
                <w:iCs/>
                <w:sz w:val="24"/>
                <w:szCs w:val="24"/>
              </w:rPr>
              <w:t>alidation</w:t>
            </w:r>
            <w:r w:rsidRPr="002D4653">
              <w:rPr>
                <w:rFonts w:ascii="Times New Roman" w:hAnsi="Times New Roman" w:cs="Times New Roman"/>
                <w:b/>
                <w:sz w:val="24"/>
                <w:szCs w:val="24"/>
              </w:rPr>
              <w:t>’</w:t>
            </w:r>
            <w:r w:rsidRPr="009A37C0">
              <w:rPr>
                <w:rFonts w:ascii="Times New Roman" w:hAnsi="Times New Roman" w:cs="Times New Roman"/>
                <w:sz w:val="24"/>
                <w:szCs w:val="24"/>
              </w:rPr>
              <w:t xml:space="preserve"> (or ‘</w:t>
            </w:r>
            <w:r w:rsidRPr="009A37C0">
              <w:rPr>
                <w:rFonts w:ascii="Times New Roman" w:hAnsi="Times New Roman" w:cs="Times New Roman"/>
                <w:i/>
                <w:iCs/>
                <w:sz w:val="24"/>
                <w:szCs w:val="24"/>
              </w:rPr>
              <w:t>qualification</w:t>
            </w:r>
            <w:r w:rsidRPr="009A37C0">
              <w:rPr>
                <w:rFonts w:ascii="Times New Roman" w:hAnsi="Times New Roman" w:cs="Times New Roman"/>
                <w:sz w:val="24"/>
                <w:szCs w:val="24"/>
              </w:rPr>
              <w:t xml:space="preserve">’ in the case of </w:t>
            </w:r>
            <w:r w:rsidRPr="009A37C0">
              <w:rPr>
                <w:rFonts w:ascii="Times New Roman" w:hAnsi="Times New Roman" w:cs="Times New Roman"/>
                <w:sz w:val="24"/>
                <w:szCs w:val="24"/>
              </w:rPr>
              <w:lastRenderedPageBreak/>
              <w:t>equipment or environments) means establishing documented evidence that provides a high degree of assurance that a specific process, piece of equipment or environment will consistently produce a product meeting its predetermined specifications and quality attributes; a process is validated to evaluate the performance of a system with regard to its effectiveness based on intended use;</w:t>
            </w:r>
            <w:proofErr w:type="gramEnd"/>
          </w:p>
        </w:tc>
        <w:tc>
          <w:tcPr>
            <w:tcW w:w="3144" w:type="dxa"/>
          </w:tcPr>
          <w:p w:rsidR="005338D9" w:rsidRPr="009A37C0" w:rsidRDefault="005338D9" w:rsidP="00E508DE">
            <w:pPr>
              <w:jc w:val="both"/>
              <w:rPr>
                <w:rFonts w:ascii="Times New Roman" w:eastAsia="Calibri" w:hAnsi="Times New Roman" w:cs="Times New Roman"/>
                <w:b/>
                <w:sz w:val="24"/>
                <w:szCs w:val="24"/>
                <w:lang w:val="en-GB"/>
              </w:rPr>
            </w:pPr>
          </w:p>
        </w:tc>
        <w:tc>
          <w:tcPr>
            <w:tcW w:w="2835" w:type="dxa"/>
          </w:tcPr>
          <w:p w:rsidR="005338D9" w:rsidRPr="009A37C0" w:rsidRDefault="005338D9" w:rsidP="00E508DE">
            <w:pPr>
              <w:jc w:val="both"/>
              <w:rPr>
                <w:rFonts w:ascii="Times New Roman" w:eastAsia="Calibri" w:hAnsi="Times New Roman" w:cs="Times New Roman"/>
                <w:b/>
                <w:sz w:val="24"/>
                <w:szCs w:val="24"/>
                <w:lang w:val="en-GB"/>
              </w:rPr>
            </w:pPr>
          </w:p>
        </w:tc>
        <w:tc>
          <w:tcPr>
            <w:tcW w:w="2410" w:type="dxa"/>
          </w:tcPr>
          <w:p w:rsidR="005338D9" w:rsidRPr="009A37C0" w:rsidRDefault="005338D9" w:rsidP="00E508DE">
            <w:pPr>
              <w:jc w:val="both"/>
              <w:rPr>
                <w:rFonts w:ascii="Times New Roman" w:eastAsia="Calibri" w:hAnsi="Times New Roman" w:cs="Times New Roman"/>
                <w:b/>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proofErr w:type="gramStart"/>
            <w:r w:rsidRPr="002D4653">
              <w:rPr>
                <w:rFonts w:ascii="Times New Roman" w:hAnsi="Times New Roman" w:cs="Times New Roman"/>
                <w:b/>
                <w:sz w:val="24"/>
                <w:szCs w:val="24"/>
              </w:rPr>
              <w:lastRenderedPageBreak/>
              <w:t>(g) ‘</w:t>
            </w:r>
            <w:r w:rsidR="00A600FA" w:rsidRPr="002D4653">
              <w:rPr>
                <w:rFonts w:ascii="Times New Roman" w:hAnsi="Times New Roman" w:cs="Times New Roman"/>
                <w:b/>
                <w:i/>
                <w:iCs/>
                <w:sz w:val="24"/>
                <w:szCs w:val="24"/>
              </w:rPr>
              <w:t>T</w:t>
            </w:r>
            <w:r w:rsidRPr="002D4653">
              <w:rPr>
                <w:rFonts w:ascii="Times New Roman" w:hAnsi="Times New Roman" w:cs="Times New Roman"/>
                <w:b/>
                <w:i/>
                <w:iCs/>
                <w:sz w:val="24"/>
                <w:szCs w:val="24"/>
              </w:rPr>
              <w:t>raceability</w:t>
            </w:r>
            <w:r w:rsidRPr="002D4653">
              <w:rPr>
                <w:rFonts w:ascii="Times New Roman" w:hAnsi="Times New Roman" w:cs="Times New Roman"/>
                <w:b/>
                <w:sz w:val="24"/>
                <w:szCs w:val="24"/>
              </w:rPr>
              <w:t>’</w:t>
            </w:r>
            <w:r w:rsidRPr="009A37C0">
              <w:rPr>
                <w:rFonts w:ascii="Times New Roman" w:hAnsi="Times New Roman" w:cs="Times New Roman"/>
                <w:sz w:val="24"/>
                <w:szCs w:val="24"/>
              </w:rPr>
              <w:t xml:space="preserve"> means the ability to locate and identify the tissue/cell during any step from procurement, through processing, testing and storage, to distribution to the recipient or disposal, which also implies the ability to identify the donor and the tissue establishment or the manufacturing facility receiving, processing or storing the</w:t>
            </w:r>
            <w:proofErr w:type="gramEnd"/>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tissue/cells, and the ability to identify the recipient(s) at the medical facility/facilities applying the tissue/cells to the recipient(s); traceability also covers the ability to locate and identify all relevant </w:t>
            </w:r>
            <w:proofErr w:type="gramStart"/>
            <w:r w:rsidRPr="009A37C0">
              <w:rPr>
                <w:rFonts w:ascii="Times New Roman" w:hAnsi="Times New Roman" w:cs="Times New Roman"/>
                <w:sz w:val="24"/>
                <w:szCs w:val="24"/>
              </w:rPr>
              <w:t>data</w:t>
            </w:r>
            <w:proofErr w:type="gramEnd"/>
            <w:r w:rsidRPr="009A37C0">
              <w:rPr>
                <w:rFonts w:ascii="Times New Roman" w:hAnsi="Times New Roman" w:cs="Times New Roman"/>
                <w:sz w:val="24"/>
                <w:szCs w:val="24"/>
              </w:rPr>
              <w:t xml:space="preserve"> relating to products and materials coming into contact with those tissues/cells;</w:t>
            </w:r>
          </w:p>
        </w:tc>
        <w:tc>
          <w:tcPr>
            <w:tcW w:w="3144" w:type="dxa"/>
          </w:tcPr>
          <w:p w:rsidR="005338D9" w:rsidRPr="009A37C0" w:rsidRDefault="005338D9" w:rsidP="00B10A0A">
            <w:pPr>
              <w:jc w:val="both"/>
              <w:rPr>
                <w:rFonts w:ascii="Times New Roman" w:eastAsia="Calibri" w:hAnsi="Times New Roman" w:cs="Times New Roman"/>
                <w:sz w:val="24"/>
                <w:szCs w:val="24"/>
                <w:lang w:val="en-GB"/>
              </w:rPr>
            </w:pPr>
          </w:p>
        </w:tc>
        <w:tc>
          <w:tcPr>
            <w:tcW w:w="2835" w:type="dxa"/>
          </w:tcPr>
          <w:p w:rsidR="005338D9" w:rsidRPr="009A37C0" w:rsidRDefault="005338D9" w:rsidP="00B10A0A">
            <w:pPr>
              <w:jc w:val="both"/>
              <w:rPr>
                <w:rFonts w:ascii="Times New Roman" w:eastAsia="Calibri" w:hAnsi="Times New Roman" w:cs="Times New Roman"/>
                <w:sz w:val="24"/>
                <w:szCs w:val="24"/>
                <w:lang w:val="en-GB"/>
              </w:rPr>
            </w:pPr>
          </w:p>
        </w:tc>
        <w:tc>
          <w:tcPr>
            <w:tcW w:w="2410" w:type="dxa"/>
          </w:tcPr>
          <w:p w:rsidR="005338D9" w:rsidRPr="009A37C0" w:rsidRDefault="005338D9" w:rsidP="00B10A0A">
            <w:pPr>
              <w:jc w:val="both"/>
              <w:rPr>
                <w:rFonts w:ascii="Times New Roman" w:eastAsia="Calibri" w:hAnsi="Times New Roman" w:cs="Times New Roman"/>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2D4653">
              <w:rPr>
                <w:rFonts w:ascii="Times New Roman" w:hAnsi="Times New Roman" w:cs="Times New Roman"/>
                <w:b/>
                <w:sz w:val="24"/>
                <w:szCs w:val="24"/>
              </w:rPr>
              <w:t>(h) ‘</w:t>
            </w:r>
            <w:r w:rsidR="00A600FA" w:rsidRPr="002D4653">
              <w:rPr>
                <w:rFonts w:ascii="Times New Roman" w:hAnsi="Times New Roman" w:cs="Times New Roman"/>
                <w:b/>
                <w:i/>
                <w:iCs/>
                <w:sz w:val="24"/>
                <w:szCs w:val="24"/>
              </w:rPr>
              <w:t>C</w:t>
            </w:r>
            <w:r w:rsidRPr="002D4653">
              <w:rPr>
                <w:rFonts w:ascii="Times New Roman" w:hAnsi="Times New Roman" w:cs="Times New Roman"/>
                <w:b/>
                <w:i/>
                <w:iCs/>
                <w:sz w:val="24"/>
                <w:szCs w:val="24"/>
              </w:rPr>
              <w:t>ritical</w:t>
            </w:r>
            <w:r w:rsidRPr="002D4653">
              <w:rPr>
                <w:rFonts w:ascii="Times New Roman" w:hAnsi="Times New Roman" w:cs="Times New Roman"/>
                <w:b/>
                <w:sz w:val="24"/>
                <w:szCs w:val="24"/>
              </w:rPr>
              <w:t>’</w:t>
            </w:r>
            <w:r w:rsidRPr="009A37C0">
              <w:rPr>
                <w:rFonts w:ascii="Times New Roman" w:hAnsi="Times New Roman" w:cs="Times New Roman"/>
                <w:sz w:val="24"/>
                <w:szCs w:val="24"/>
              </w:rPr>
              <w:t xml:space="preserve"> means potentially having an effect on the quality and/or safety of or having contact with the cells and tissues;</w:t>
            </w:r>
          </w:p>
        </w:tc>
        <w:tc>
          <w:tcPr>
            <w:tcW w:w="3144" w:type="dxa"/>
          </w:tcPr>
          <w:p w:rsidR="005338D9" w:rsidRPr="009A37C0" w:rsidRDefault="005338D9" w:rsidP="00B10A0A">
            <w:pPr>
              <w:jc w:val="both"/>
              <w:rPr>
                <w:rFonts w:ascii="Times New Roman" w:eastAsia="Calibri" w:hAnsi="Times New Roman" w:cs="Times New Roman"/>
                <w:b/>
                <w:sz w:val="24"/>
                <w:szCs w:val="24"/>
                <w:lang w:val="en-GB"/>
              </w:rPr>
            </w:pPr>
          </w:p>
        </w:tc>
        <w:tc>
          <w:tcPr>
            <w:tcW w:w="2835" w:type="dxa"/>
          </w:tcPr>
          <w:p w:rsidR="005338D9" w:rsidRPr="009A37C0" w:rsidRDefault="005338D9" w:rsidP="00B10A0A">
            <w:pPr>
              <w:jc w:val="both"/>
              <w:rPr>
                <w:rFonts w:ascii="Times New Roman" w:eastAsia="Calibri" w:hAnsi="Times New Roman" w:cs="Times New Roman"/>
                <w:b/>
                <w:sz w:val="24"/>
                <w:szCs w:val="24"/>
                <w:lang w:val="en-GB"/>
              </w:rPr>
            </w:pPr>
          </w:p>
        </w:tc>
        <w:tc>
          <w:tcPr>
            <w:tcW w:w="2410" w:type="dxa"/>
          </w:tcPr>
          <w:p w:rsidR="005338D9" w:rsidRPr="009A37C0" w:rsidRDefault="005338D9" w:rsidP="00B10A0A">
            <w:pPr>
              <w:jc w:val="both"/>
              <w:rPr>
                <w:rFonts w:ascii="Times New Roman" w:eastAsia="Calibri" w:hAnsi="Times New Roman" w:cs="Times New Roman"/>
                <w:b/>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2D4653">
              <w:rPr>
                <w:rFonts w:ascii="Times New Roman" w:hAnsi="Times New Roman" w:cs="Times New Roman"/>
                <w:b/>
                <w:sz w:val="24"/>
                <w:szCs w:val="24"/>
              </w:rPr>
              <w:t>(i) ‘</w:t>
            </w:r>
            <w:r w:rsidR="00A600FA" w:rsidRPr="002D4653">
              <w:rPr>
                <w:rFonts w:ascii="Times New Roman" w:hAnsi="Times New Roman" w:cs="Times New Roman"/>
                <w:b/>
                <w:i/>
                <w:iCs/>
                <w:sz w:val="24"/>
                <w:szCs w:val="24"/>
              </w:rPr>
              <w:t>P</w:t>
            </w:r>
            <w:r w:rsidRPr="002D4653">
              <w:rPr>
                <w:rFonts w:ascii="Times New Roman" w:hAnsi="Times New Roman" w:cs="Times New Roman"/>
                <w:b/>
                <w:i/>
                <w:iCs/>
                <w:sz w:val="24"/>
                <w:szCs w:val="24"/>
              </w:rPr>
              <w:t>rocurement organisation</w:t>
            </w:r>
            <w:r w:rsidRPr="002D4653">
              <w:rPr>
                <w:rFonts w:ascii="Times New Roman" w:hAnsi="Times New Roman" w:cs="Times New Roman"/>
                <w:b/>
                <w:sz w:val="24"/>
                <w:szCs w:val="24"/>
              </w:rPr>
              <w:t>’</w:t>
            </w:r>
            <w:r w:rsidRPr="009A37C0">
              <w:rPr>
                <w:rFonts w:ascii="Times New Roman" w:hAnsi="Times New Roman" w:cs="Times New Roman"/>
                <w:sz w:val="24"/>
                <w:szCs w:val="24"/>
              </w:rPr>
              <w:t xml:space="preserve"> means a health care establishment or a unit of a hospital or another body that undertakes the procurement of human tissues and cells and that may not be accredited, designated, authorised or licensed as a tissue</w:t>
            </w:r>
          </w:p>
          <w:p w:rsidR="005338D9" w:rsidRPr="009A37C0" w:rsidRDefault="005338D9" w:rsidP="00D714F5">
            <w:pPr>
              <w:rPr>
                <w:rFonts w:ascii="Times New Roman" w:hAnsi="Times New Roman" w:cs="Times New Roman"/>
                <w:sz w:val="24"/>
                <w:szCs w:val="24"/>
              </w:rPr>
            </w:pPr>
            <w:r w:rsidRPr="009A37C0">
              <w:rPr>
                <w:rFonts w:ascii="Times New Roman" w:hAnsi="Times New Roman" w:cs="Times New Roman"/>
                <w:sz w:val="24"/>
                <w:szCs w:val="24"/>
              </w:rPr>
              <w:t>establishment;</w:t>
            </w:r>
          </w:p>
        </w:tc>
        <w:tc>
          <w:tcPr>
            <w:tcW w:w="3144" w:type="dxa"/>
          </w:tcPr>
          <w:p w:rsidR="005338D9" w:rsidRPr="009A37C0" w:rsidRDefault="005338D9" w:rsidP="00E508DE">
            <w:pPr>
              <w:jc w:val="both"/>
              <w:rPr>
                <w:rFonts w:ascii="Times New Roman" w:eastAsia="Calibri" w:hAnsi="Times New Roman" w:cs="Times New Roman"/>
                <w:b/>
                <w:sz w:val="24"/>
                <w:szCs w:val="24"/>
                <w:lang w:val="en-GB"/>
              </w:rPr>
            </w:pPr>
          </w:p>
        </w:tc>
        <w:tc>
          <w:tcPr>
            <w:tcW w:w="2835" w:type="dxa"/>
          </w:tcPr>
          <w:p w:rsidR="005338D9" w:rsidRPr="009A37C0" w:rsidRDefault="005338D9" w:rsidP="00E508DE">
            <w:pPr>
              <w:jc w:val="both"/>
              <w:rPr>
                <w:rFonts w:ascii="Times New Roman" w:eastAsia="Calibri" w:hAnsi="Times New Roman" w:cs="Times New Roman"/>
                <w:b/>
                <w:sz w:val="24"/>
                <w:szCs w:val="24"/>
                <w:lang w:val="en-GB"/>
              </w:rPr>
            </w:pPr>
          </w:p>
        </w:tc>
        <w:tc>
          <w:tcPr>
            <w:tcW w:w="2410" w:type="dxa"/>
          </w:tcPr>
          <w:p w:rsidR="005338D9" w:rsidRPr="009A37C0" w:rsidRDefault="005338D9" w:rsidP="00E508DE">
            <w:pPr>
              <w:jc w:val="both"/>
              <w:rPr>
                <w:rFonts w:ascii="Times New Roman" w:eastAsia="Calibri" w:hAnsi="Times New Roman" w:cs="Times New Roman"/>
                <w:b/>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2D4653">
              <w:rPr>
                <w:rFonts w:ascii="Times New Roman" w:hAnsi="Times New Roman" w:cs="Times New Roman"/>
                <w:b/>
                <w:sz w:val="24"/>
                <w:szCs w:val="24"/>
              </w:rPr>
              <w:t>(j) ‘</w:t>
            </w:r>
            <w:r w:rsidR="00A600FA" w:rsidRPr="002D4653">
              <w:rPr>
                <w:rFonts w:ascii="Times New Roman" w:hAnsi="Times New Roman" w:cs="Times New Roman"/>
                <w:b/>
                <w:i/>
                <w:iCs/>
                <w:sz w:val="24"/>
                <w:szCs w:val="24"/>
              </w:rPr>
              <w:t>O</w:t>
            </w:r>
            <w:r w:rsidRPr="002D4653">
              <w:rPr>
                <w:rFonts w:ascii="Times New Roman" w:hAnsi="Times New Roman" w:cs="Times New Roman"/>
                <w:b/>
                <w:i/>
                <w:iCs/>
                <w:sz w:val="24"/>
                <w:szCs w:val="24"/>
              </w:rPr>
              <w:t>rganisations responsible for human application</w:t>
            </w:r>
            <w:r w:rsidRPr="002D4653">
              <w:rPr>
                <w:rFonts w:ascii="Times New Roman" w:hAnsi="Times New Roman" w:cs="Times New Roman"/>
                <w:b/>
                <w:sz w:val="24"/>
                <w:szCs w:val="24"/>
              </w:rPr>
              <w:t>’</w:t>
            </w:r>
            <w:r w:rsidRPr="009A37C0">
              <w:rPr>
                <w:rFonts w:ascii="Times New Roman" w:hAnsi="Times New Roman" w:cs="Times New Roman"/>
                <w:sz w:val="24"/>
                <w:szCs w:val="24"/>
              </w:rPr>
              <w:t xml:space="preserve"> means a health care establishment or a </w:t>
            </w:r>
            <w:r w:rsidRPr="009A37C0">
              <w:rPr>
                <w:rFonts w:ascii="Times New Roman" w:hAnsi="Times New Roman" w:cs="Times New Roman"/>
                <w:sz w:val="24"/>
                <w:szCs w:val="24"/>
              </w:rPr>
              <w:lastRenderedPageBreak/>
              <w:t>unit of a hospital or another body which carries out human application of human tissues and cells.</w:t>
            </w:r>
          </w:p>
        </w:tc>
        <w:tc>
          <w:tcPr>
            <w:tcW w:w="3144" w:type="dxa"/>
          </w:tcPr>
          <w:p w:rsidR="005338D9" w:rsidRPr="009A37C0" w:rsidRDefault="005338D9" w:rsidP="00E508DE">
            <w:pPr>
              <w:jc w:val="both"/>
              <w:rPr>
                <w:rFonts w:ascii="Times New Roman" w:eastAsia="Calibri" w:hAnsi="Times New Roman" w:cs="Times New Roman"/>
                <w:b/>
                <w:strike/>
                <w:sz w:val="24"/>
                <w:szCs w:val="24"/>
                <w:lang w:val="en-GB"/>
              </w:rPr>
            </w:pPr>
          </w:p>
        </w:tc>
        <w:tc>
          <w:tcPr>
            <w:tcW w:w="2835" w:type="dxa"/>
          </w:tcPr>
          <w:p w:rsidR="005338D9" w:rsidRPr="009A37C0" w:rsidRDefault="005338D9" w:rsidP="00E508DE">
            <w:pPr>
              <w:jc w:val="both"/>
              <w:rPr>
                <w:rFonts w:ascii="Times New Roman" w:eastAsia="Calibri" w:hAnsi="Times New Roman" w:cs="Times New Roman"/>
                <w:b/>
                <w:strike/>
                <w:sz w:val="24"/>
                <w:szCs w:val="24"/>
                <w:lang w:val="en-GB"/>
              </w:rPr>
            </w:pPr>
          </w:p>
        </w:tc>
        <w:tc>
          <w:tcPr>
            <w:tcW w:w="2410" w:type="dxa"/>
          </w:tcPr>
          <w:p w:rsidR="005338D9" w:rsidRPr="009A37C0" w:rsidRDefault="005338D9" w:rsidP="00E508DE">
            <w:pPr>
              <w:jc w:val="both"/>
              <w:rPr>
                <w:rFonts w:ascii="Times New Roman" w:eastAsia="Calibri" w:hAnsi="Times New Roman" w:cs="Times New Roman"/>
                <w:b/>
                <w:strike/>
                <w:sz w:val="24"/>
                <w:szCs w:val="24"/>
                <w:lang w:val="en-GB"/>
              </w:rPr>
            </w:pPr>
          </w:p>
        </w:tc>
      </w:tr>
      <w:tr w:rsidR="005338D9" w:rsidRPr="009A37C0" w:rsidTr="00A600FA">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lastRenderedPageBreak/>
              <w:t>Article 3</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Requirements for the accreditation, designation, authorisation or licensing of tissue establishments</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A tissue establishment must comply with the requirements set out </w:t>
            </w:r>
            <w:r w:rsidRPr="00914AC6">
              <w:rPr>
                <w:rFonts w:ascii="Times New Roman" w:hAnsi="Times New Roman" w:cs="Times New Roman"/>
                <w:sz w:val="24"/>
                <w:szCs w:val="24"/>
              </w:rPr>
              <w:t>in Annex I.</w:t>
            </w:r>
          </w:p>
        </w:tc>
        <w:tc>
          <w:tcPr>
            <w:tcW w:w="3144" w:type="dxa"/>
          </w:tcPr>
          <w:p w:rsidR="005338D9" w:rsidRPr="009A37C0" w:rsidRDefault="005338D9" w:rsidP="00806D6D">
            <w:pPr>
              <w:jc w:val="both"/>
              <w:rPr>
                <w:rFonts w:ascii="Times New Roman" w:eastAsia="Calibri" w:hAnsi="Times New Roman" w:cs="Times New Roman"/>
                <w:b/>
                <w:strike/>
                <w:sz w:val="24"/>
                <w:szCs w:val="24"/>
                <w:lang w:val="en-GB"/>
              </w:rPr>
            </w:pPr>
          </w:p>
        </w:tc>
        <w:tc>
          <w:tcPr>
            <w:tcW w:w="2835" w:type="dxa"/>
          </w:tcPr>
          <w:p w:rsidR="005338D9" w:rsidRPr="009A37C0" w:rsidRDefault="005338D9" w:rsidP="00806D6D">
            <w:pPr>
              <w:jc w:val="both"/>
              <w:rPr>
                <w:rFonts w:ascii="Times New Roman" w:eastAsia="Calibri" w:hAnsi="Times New Roman" w:cs="Times New Roman"/>
                <w:b/>
                <w:strike/>
                <w:sz w:val="24"/>
                <w:szCs w:val="24"/>
                <w:lang w:val="en-GB"/>
              </w:rPr>
            </w:pPr>
          </w:p>
        </w:tc>
        <w:tc>
          <w:tcPr>
            <w:tcW w:w="2410" w:type="dxa"/>
          </w:tcPr>
          <w:p w:rsidR="005338D9" w:rsidRPr="009A37C0" w:rsidRDefault="005338D9" w:rsidP="00806D6D">
            <w:pPr>
              <w:jc w:val="both"/>
              <w:rPr>
                <w:rFonts w:ascii="Times New Roman" w:eastAsia="Calibri" w:hAnsi="Times New Roman" w:cs="Times New Roman"/>
                <w:b/>
                <w:strike/>
                <w:sz w:val="24"/>
                <w:szCs w:val="24"/>
                <w:lang w:val="en-GB"/>
              </w:rPr>
            </w:pPr>
          </w:p>
        </w:tc>
      </w:tr>
      <w:tr w:rsidR="005338D9" w:rsidRPr="009A37C0" w:rsidTr="00A600FA">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t>Article 4</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Requirements for the accreditation, designation, authorisation, licensing of tissue and cell preparation processes</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Preparation processes at the tissue establishments must comply with the requirements set out </w:t>
            </w:r>
            <w:r w:rsidRPr="00914AC6">
              <w:rPr>
                <w:rFonts w:ascii="Times New Roman" w:hAnsi="Times New Roman" w:cs="Times New Roman"/>
                <w:sz w:val="24"/>
                <w:szCs w:val="24"/>
              </w:rPr>
              <w:t>in Annex II.</w:t>
            </w:r>
            <w:r w:rsidR="002D4653">
              <w:rPr>
                <w:rFonts w:ascii="Times New Roman" w:hAnsi="Times New Roman" w:cs="Times New Roman"/>
                <w:sz w:val="24"/>
                <w:szCs w:val="24"/>
              </w:rPr>
              <w:t xml:space="preserve"> </w:t>
            </w:r>
            <w:r w:rsidRPr="00914AC6">
              <w:rPr>
                <w:rFonts w:ascii="Times New Roman" w:hAnsi="Times New Roman" w:cs="Times New Roman"/>
                <w:sz w:val="24"/>
                <w:szCs w:val="24"/>
              </w:rPr>
              <w:t>A</w:t>
            </w:r>
            <w:r>
              <w:rPr>
                <w:rFonts w:ascii="Times New Roman" w:hAnsi="Times New Roman" w:cs="Times New Roman"/>
                <w:sz w:val="24"/>
                <w:szCs w:val="24"/>
              </w:rPr>
              <w:t xml:space="preserve">, </w:t>
            </w:r>
            <w:r w:rsidRPr="00914AC6">
              <w:rPr>
                <w:rFonts w:ascii="Times New Roman" w:hAnsi="Times New Roman" w:cs="Times New Roman"/>
                <w:sz w:val="24"/>
                <w:szCs w:val="24"/>
              </w:rPr>
              <w:t>B, C, D, E, F</w:t>
            </w:r>
          </w:p>
        </w:tc>
        <w:tc>
          <w:tcPr>
            <w:tcW w:w="3144" w:type="dxa"/>
          </w:tcPr>
          <w:p w:rsidR="005338D9" w:rsidRPr="009A37C0" w:rsidRDefault="005338D9" w:rsidP="004A55C6">
            <w:pPr>
              <w:rPr>
                <w:rFonts w:ascii="Times New Roman" w:hAnsi="Times New Roman" w:cs="Times New Roman"/>
                <w:sz w:val="24"/>
                <w:szCs w:val="24"/>
              </w:rPr>
            </w:pPr>
          </w:p>
        </w:tc>
        <w:tc>
          <w:tcPr>
            <w:tcW w:w="2835" w:type="dxa"/>
          </w:tcPr>
          <w:p w:rsidR="005338D9" w:rsidRPr="009A37C0" w:rsidRDefault="005338D9" w:rsidP="004A55C6">
            <w:pPr>
              <w:rPr>
                <w:rFonts w:ascii="Times New Roman" w:hAnsi="Times New Roman" w:cs="Times New Roman"/>
                <w:sz w:val="24"/>
                <w:szCs w:val="24"/>
              </w:rPr>
            </w:pPr>
          </w:p>
        </w:tc>
        <w:tc>
          <w:tcPr>
            <w:tcW w:w="2410" w:type="dxa"/>
          </w:tcPr>
          <w:p w:rsidR="005338D9" w:rsidRPr="009A37C0" w:rsidRDefault="005338D9" w:rsidP="004A55C6">
            <w:pPr>
              <w:rPr>
                <w:rFonts w:ascii="Times New Roman" w:hAnsi="Times New Roman" w:cs="Times New Roman"/>
                <w:sz w:val="24"/>
                <w:szCs w:val="24"/>
              </w:rPr>
            </w:pPr>
          </w:p>
        </w:tc>
      </w:tr>
      <w:tr w:rsidR="005338D9" w:rsidRPr="009A37C0" w:rsidTr="00A600FA">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t>Article 5</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Notification of serious adverse reactions</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1. Member States shall ensure that:</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(a) procurement organisations have procedures in place to retain the records of tissues and cells procured and to notify tissue establishments without delay of any serious adverse reactions in the living donor which may influence the quality and safety of tissues and cells;</w:t>
            </w:r>
          </w:p>
        </w:tc>
        <w:tc>
          <w:tcPr>
            <w:tcW w:w="3144" w:type="dxa"/>
          </w:tcPr>
          <w:p w:rsidR="005338D9" w:rsidRPr="009A37C0" w:rsidRDefault="005338D9" w:rsidP="005609D2">
            <w:pPr>
              <w:jc w:val="both"/>
              <w:rPr>
                <w:rFonts w:ascii="Times New Roman" w:eastAsia="Calibri" w:hAnsi="Times New Roman" w:cs="Times New Roman"/>
                <w:sz w:val="24"/>
                <w:szCs w:val="24"/>
                <w:lang w:val="en-GB"/>
              </w:rPr>
            </w:pPr>
          </w:p>
        </w:tc>
        <w:tc>
          <w:tcPr>
            <w:tcW w:w="2835" w:type="dxa"/>
          </w:tcPr>
          <w:p w:rsidR="005338D9" w:rsidRPr="009A37C0" w:rsidRDefault="005338D9" w:rsidP="005609D2">
            <w:pPr>
              <w:jc w:val="both"/>
              <w:rPr>
                <w:rFonts w:ascii="Times New Roman" w:eastAsia="Calibri" w:hAnsi="Times New Roman" w:cs="Times New Roman"/>
                <w:sz w:val="24"/>
                <w:szCs w:val="24"/>
                <w:lang w:val="en-GB"/>
              </w:rPr>
            </w:pPr>
          </w:p>
        </w:tc>
        <w:tc>
          <w:tcPr>
            <w:tcW w:w="2410" w:type="dxa"/>
          </w:tcPr>
          <w:p w:rsidR="005338D9" w:rsidRPr="009A37C0" w:rsidRDefault="005338D9" w:rsidP="005609D2">
            <w:pPr>
              <w:jc w:val="both"/>
              <w:rPr>
                <w:rFonts w:ascii="Times New Roman" w:eastAsia="Calibri" w:hAnsi="Times New Roman" w:cs="Times New Roman"/>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(b) </w:t>
            </w:r>
            <w:r w:rsidR="00A600FA">
              <w:rPr>
                <w:rFonts w:ascii="Times New Roman" w:hAnsi="Times New Roman" w:cs="Times New Roman"/>
                <w:sz w:val="24"/>
                <w:szCs w:val="24"/>
              </w:rPr>
              <w:t>O</w:t>
            </w:r>
            <w:r w:rsidRPr="009A37C0">
              <w:rPr>
                <w:rFonts w:ascii="Times New Roman" w:hAnsi="Times New Roman" w:cs="Times New Roman"/>
                <w:sz w:val="24"/>
                <w:szCs w:val="24"/>
              </w:rPr>
              <w:t>rganisations responsible for human application of tissues and cells have procedures in place to retain the records of tissues and cells applied and to notify tissue establishments without delay of any serious adverse reactions observed during and after clinical application which may be linked to the quality and safety of tissues and cells;</w:t>
            </w:r>
          </w:p>
        </w:tc>
        <w:tc>
          <w:tcPr>
            <w:tcW w:w="3144"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835"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410" w:type="dxa"/>
          </w:tcPr>
          <w:p w:rsidR="005338D9" w:rsidRPr="009A37C0" w:rsidRDefault="005338D9" w:rsidP="00E508DE">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(c) </w:t>
            </w:r>
            <w:r w:rsidR="00A600FA">
              <w:rPr>
                <w:rFonts w:ascii="Times New Roman" w:hAnsi="Times New Roman" w:cs="Times New Roman"/>
                <w:sz w:val="24"/>
                <w:szCs w:val="24"/>
              </w:rPr>
              <w:t>T</w:t>
            </w:r>
            <w:r w:rsidRPr="009A37C0">
              <w:rPr>
                <w:rFonts w:ascii="Times New Roman" w:hAnsi="Times New Roman" w:cs="Times New Roman"/>
                <w:sz w:val="24"/>
                <w:szCs w:val="24"/>
              </w:rPr>
              <w:t xml:space="preserve">issue establishments that distribute tissue and cells for human application provide information to the </w:t>
            </w:r>
            <w:r w:rsidRPr="009A37C0">
              <w:rPr>
                <w:rFonts w:ascii="Times New Roman" w:hAnsi="Times New Roman" w:cs="Times New Roman"/>
                <w:sz w:val="24"/>
                <w:szCs w:val="24"/>
              </w:rPr>
              <w:lastRenderedPageBreak/>
              <w:t>organisation responsible for human application of tissues and cells about how that organisation should report serious adverse reactions as referred to in (b).</w:t>
            </w:r>
          </w:p>
        </w:tc>
        <w:tc>
          <w:tcPr>
            <w:tcW w:w="3144"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835"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410" w:type="dxa"/>
          </w:tcPr>
          <w:p w:rsidR="005338D9" w:rsidRPr="009A37C0" w:rsidRDefault="005338D9" w:rsidP="00E508DE">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lastRenderedPageBreak/>
              <w:t>2. Member States shall ensure that tissue establishments:</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(a) </w:t>
            </w:r>
            <w:r w:rsidR="00A600FA">
              <w:rPr>
                <w:rFonts w:ascii="Times New Roman" w:hAnsi="Times New Roman" w:cs="Times New Roman"/>
                <w:sz w:val="24"/>
                <w:szCs w:val="24"/>
              </w:rPr>
              <w:t>H</w:t>
            </w:r>
            <w:r w:rsidRPr="009A37C0">
              <w:rPr>
                <w:rFonts w:ascii="Times New Roman" w:hAnsi="Times New Roman" w:cs="Times New Roman"/>
                <w:sz w:val="24"/>
                <w:szCs w:val="24"/>
              </w:rPr>
              <w:t>ave procedures in place to communicate to the competent authority without delay all relevant available information about suspected serious adverse reactions as referred to in paragraph 1(a) and (b);</w:t>
            </w:r>
          </w:p>
        </w:tc>
        <w:tc>
          <w:tcPr>
            <w:tcW w:w="3144" w:type="dxa"/>
          </w:tcPr>
          <w:p w:rsidR="005338D9" w:rsidRPr="009A37C0" w:rsidRDefault="005338D9" w:rsidP="00FC535B">
            <w:pPr>
              <w:jc w:val="both"/>
              <w:rPr>
                <w:rFonts w:ascii="Times New Roman" w:eastAsia="Calibri" w:hAnsi="Times New Roman" w:cs="Times New Roman"/>
                <w:b/>
                <w:bCs/>
                <w:sz w:val="24"/>
                <w:szCs w:val="24"/>
                <w:lang w:val="en-GB"/>
              </w:rPr>
            </w:pPr>
          </w:p>
        </w:tc>
        <w:tc>
          <w:tcPr>
            <w:tcW w:w="2835" w:type="dxa"/>
          </w:tcPr>
          <w:p w:rsidR="005338D9" w:rsidRPr="009A37C0" w:rsidRDefault="005338D9" w:rsidP="00FC535B">
            <w:pPr>
              <w:jc w:val="both"/>
              <w:rPr>
                <w:rFonts w:ascii="Times New Roman" w:eastAsia="Calibri" w:hAnsi="Times New Roman" w:cs="Times New Roman"/>
                <w:b/>
                <w:bCs/>
                <w:sz w:val="24"/>
                <w:szCs w:val="24"/>
                <w:lang w:val="en-GB"/>
              </w:rPr>
            </w:pPr>
          </w:p>
        </w:tc>
        <w:tc>
          <w:tcPr>
            <w:tcW w:w="2410" w:type="dxa"/>
          </w:tcPr>
          <w:p w:rsidR="005338D9" w:rsidRPr="009A37C0" w:rsidRDefault="005338D9" w:rsidP="00FC535B">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(b) </w:t>
            </w:r>
            <w:r w:rsidR="00A600FA">
              <w:rPr>
                <w:rFonts w:ascii="Times New Roman" w:hAnsi="Times New Roman" w:cs="Times New Roman"/>
                <w:sz w:val="24"/>
                <w:szCs w:val="24"/>
              </w:rPr>
              <w:t>H</w:t>
            </w:r>
            <w:r w:rsidRPr="009A37C0">
              <w:rPr>
                <w:rFonts w:ascii="Times New Roman" w:hAnsi="Times New Roman" w:cs="Times New Roman"/>
                <w:sz w:val="24"/>
                <w:szCs w:val="24"/>
              </w:rPr>
              <w:t>ave procedures in place to communicate to the competent authority without delay the conclusion of the investigation to analyse the cause and the ensuing outcome.</w:t>
            </w:r>
          </w:p>
        </w:tc>
        <w:tc>
          <w:tcPr>
            <w:tcW w:w="3144" w:type="dxa"/>
          </w:tcPr>
          <w:p w:rsidR="005338D9" w:rsidRPr="009A37C0" w:rsidRDefault="005338D9" w:rsidP="00557692">
            <w:pPr>
              <w:tabs>
                <w:tab w:val="left" w:pos="1712"/>
              </w:tabs>
              <w:jc w:val="both"/>
              <w:rPr>
                <w:rFonts w:ascii="Times New Roman" w:eastAsia="Calibri" w:hAnsi="Times New Roman" w:cs="Times New Roman"/>
                <w:b/>
                <w:bCs/>
                <w:sz w:val="24"/>
                <w:szCs w:val="24"/>
                <w:lang w:val="en-GB"/>
              </w:rPr>
            </w:pPr>
          </w:p>
        </w:tc>
        <w:tc>
          <w:tcPr>
            <w:tcW w:w="2835" w:type="dxa"/>
          </w:tcPr>
          <w:p w:rsidR="005338D9" w:rsidRPr="009A37C0" w:rsidRDefault="005338D9" w:rsidP="00557692">
            <w:pPr>
              <w:tabs>
                <w:tab w:val="left" w:pos="1712"/>
              </w:tabs>
              <w:jc w:val="both"/>
              <w:rPr>
                <w:rFonts w:ascii="Times New Roman" w:eastAsia="Calibri" w:hAnsi="Times New Roman" w:cs="Times New Roman"/>
                <w:b/>
                <w:bCs/>
                <w:sz w:val="24"/>
                <w:szCs w:val="24"/>
                <w:lang w:val="en-GB"/>
              </w:rPr>
            </w:pPr>
          </w:p>
        </w:tc>
        <w:tc>
          <w:tcPr>
            <w:tcW w:w="2410" w:type="dxa"/>
          </w:tcPr>
          <w:p w:rsidR="005338D9" w:rsidRPr="009A37C0" w:rsidRDefault="005338D9" w:rsidP="00557692">
            <w:pPr>
              <w:tabs>
                <w:tab w:val="left" w:pos="1712"/>
              </w:tabs>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3. Member States shall ensure that:</w:t>
            </w:r>
          </w:p>
          <w:p w:rsidR="005338D9" w:rsidRPr="009A37C0" w:rsidRDefault="005338D9" w:rsidP="00A9381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(a) </w:t>
            </w:r>
            <w:r w:rsidR="00A600FA">
              <w:rPr>
                <w:rFonts w:ascii="Times New Roman" w:hAnsi="Times New Roman" w:cs="Times New Roman"/>
                <w:sz w:val="24"/>
                <w:szCs w:val="24"/>
              </w:rPr>
              <w:t>T</w:t>
            </w:r>
            <w:r w:rsidRPr="009A37C0">
              <w:rPr>
                <w:rFonts w:ascii="Times New Roman" w:hAnsi="Times New Roman" w:cs="Times New Roman"/>
                <w:sz w:val="24"/>
                <w:szCs w:val="24"/>
              </w:rPr>
              <w:t xml:space="preserve">he responsible person referred to in Article 17 of Directive 2004/23/EC notifies the competent authority of the information included in the notification set out in Part A of </w:t>
            </w:r>
            <w:r w:rsidRPr="00914AC6">
              <w:rPr>
                <w:rFonts w:ascii="Times New Roman" w:hAnsi="Times New Roman" w:cs="Times New Roman"/>
                <w:sz w:val="24"/>
                <w:szCs w:val="24"/>
              </w:rPr>
              <w:t>Annex III;</w:t>
            </w:r>
          </w:p>
        </w:tc>
        <w:tc>
          <w:tcPr>
            <w:tcW w:w="3144" w:type="dxa"/>
          </w:tcPr>
          <w:p w:rsidR="005338D9" w:rsidRPr="009A37C0" w:rsidRDefault="005338D9" w:rsidP="006E0950">
            <w:pPr>
              <w:jc w:val="both"/>
              <w:rPr>
                <w:rFonts w:ascii="Times New Roman" w:hAnsi="Times New Roman" w:cs="Times New Roman"/>
                <w:b/>
                <w:sz w:val="24"/>
                <w:szCs w:val="24"/>
                <w:lang w:val="en-GB"/>
              </w:rPr>
            </w:pPr>
          </w:p>
        </w:tc>
        <w:tc>
          <w:tcPr>
            <w:tcW w:w="2835" w:type="dxa"/>
          </w:tcPr>
          <w:p w:rsidR="005338D9" w:rsidRPr="009A37C0" w:rsidRDefault="005338D9" w:rsidP="006E0950">
            <w:pPr>
              <w:jc w:val="both"/>
              <w:rPr>
                <w:rFonts w:ascii="Times New Roman" w:hAnsi="Times New Roman" w:cs="Times New Roman"/>
                <w:b/>
                <w:sz w:val="24"/>
                <w:szCs w:val="24"/>
                <w:lang w:val="en-GB"/>
              </w:rPr>
            </w:pPr>
          </w:p>
        </w:tc>
        <w:tc>
          <w:tcPr>
            <w:tcW w:w="2410" w:type="dxa"/>
          </w:tcPr>
          <w:p w:rsidR="005338D9" w:rsidRPr="009A37C0" w:rsidRDefault="005338D9" w:rsidP="006E0950">
            <w:pPr>
              <w:jc w:val="both"/>
              <w:rPr>
                <w:rFonts w:ascii="Times New Roman" w:hAnsi="Times New Roman" w:cs="Times New Roman"/>
                <w:b/>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(b) </w:t>
            </w:r>
            <w:r w:rsidR="00A600FA">
              <w:rPr>
                <w:rFonts w:ascii="Times New Roman" w:hAnsi="Times New Roman" w:cs="Times New Roman"/>
                <w:sz w:val="24"/>
                <w:szCs w:val="24"/>
              </w:rPr>
              <w:t>T</w:t>
            </w:r>
            <w:r w:rsidRPr="009A37C0">
              <w:rPr>
                <w:rFonts w:ascii="Times New Roman" w:hAnsi="Times New Roman" w:cs="Times New Roman"/>
                <w:sz w:val="24"/>
                <w:szCs w:val="24"/>
              </w:rPr>
              <w:t>issue establishments notify the competent authority of the actions taken with respect to other implicated tissues and cells that have been distributed for human applications;</w:t>
            </w:r>
          </w:p>
        </w:tc>
        <w:tc>
          <w:tcPr>
            <w:tcW w:w="3144"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835"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410" w:type="dxa"/>
          </w:tcPr>
          <w:p w:rsidR="005338D9" w:rsidRPr="009A37C0" w:rsidRDefault="005338D9" w:rsidP="00E508DE">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(c) </w:t>
            </w:r>
            <w:r w:rsidR="00A600FA">
              <w:rPr>
                <w:rFonts w:ascii="Times New Roman" w:hAnsi="Times New Roman" w:cs="Times New Roman"/>
                <w:sz w:val="24"/>
                <w:szCs w:val="24"/>
              </w:rPr>
              <w:t>T</w:t>
            </w:r>
            <w:r w:rsidRPr="009A37C0">
              <w:rPr>
                <w:rFonts w:ascii="Times New Roman" w:hAnsi="Times New Roman" w:cs="Times New Roman"/>
                <w:sz w:val="24"/>
                <w:szCs w:val="24"/>
              </w:rPr>
              <w:t xml:space="preserve">issue establishments notify the competent authority of the conclusion of the investigation, supplying at least the information set out in Part B </w:t>
            </w:r>
            <w:r w:rsidRPr="00914AC6">
              <w:rPr>
                <w:rFonts w:ascii="Times New Roman" w:hAnsi="Times New Roman" w:cs="Times New Roman"/>
                <w:sz w:val="24"/>
                <w:szCs w:val="24"/>
              </w:rPr>
              <w:t>of Annex III.</w:t>
            </w:r>
          </w:p>
        </w:tc>
        <w:tc>
          <w:tcPr>
            <w:tcW w:w="3144" w:type="dxa"/>
          </w:tcPr>
          <w:p w:rsidR="005338D9" w:rsidRPr="009A37C0" w:rsidRDefault="005338D9" w:rsidP="006E0950">
            <w:pPr>
              <w:jc w:val="both"/>
              <w:rPr>
                <w:rFonts w:ascii="Times New Roman" w:hAnsi="Times New Roman" w:cs="Times New Roman"/>
                <w:b/>
                <w:sz w:val="24"/>
                <w:szCs w:val="24"/>
                <w:lang w:val="en-GB"/>
              </w:rPr>
            </w:pPr>
          </w:p>
        </w:tc>
        <w:tc>
          <w:tcPr>
            <w:tcW w:w="2835" w:type="dxa"/>
          </w:tcPr>
          <w:p w:rsidR="005338D9" w:rsidRPr="009A37C0" w:rsidRDefault="005338D9" w:rsidP="006E0950">
            <w:pPr>
              <w:jc w:val="both"/>
              <w:rPr>
                <w:rFonts w:ascii="Times New Roman" w:hAnsi="Times New Roman" w:cs="Times New Roman"/>
                <w:b/>
                <w:sz w:val="24"/>
                <w:szCs w:val="24"/>
                <w:lang w:val="en-GB"/>
              </w:rPr>
            </w:pPr>
          </w:p>
        </w:tc>
        <w:tc>
          <w:tcPr>
            <w:tcW w:w="2410" w:type="dxa"/>
          </w:tcPr>
          <w:p w:rsidR="005338D9" w:rsidRPr="009A37C0" w:rsidRDefault="005338D9" w:rsidP="006E0950">
            <w:pPr>
              <w:jc w:val="both"/>
              <w:rPr>
                <w:rFonts w:ascii="Times New Roman" w:hAnsi="Times New Roman" w:cs="Times New Roman"/>
                <w:b/>
                <w:sz w:val="24"/>
                <w:szCs w:val="24"/>
                <w:lang w:val="en-GB"/>
              </w:rPr>
            </w:pPr>
          </w:p>
        </w:tc>
      </w:tr>
      <w:tr w:rsidR="005338D9" w:rsidRPr="009A37C0" w:rsidTr="00A600FA">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t>Article 6</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Notification of serious adverse events</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1. Member States shall ensure that:</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(a) </w:t>
            </w:r>
            <w:r w:rsidR="00A600FA">
              <w:rPr>
                <w:rFonts w:ascii="Times New Roman" w:hAnsi="Times New Roman" w:cs="Times New Roman"/>
                <w:sz w:val="24"/>
                <w:szCs w:val="24"/>
              </w:rPr>
              <w:t>P</w:t>
            </w:r>
            <w:r w:rsidRPr="009A37C0">
              <w:rPr>
                <w:rFonts w:ascii="Times New Roman" w:hAnsi="Times New Roman" w:cs="Times New Roman"/>
                <w:sz w:val="24"/>
                <w:szCs w:val="24"/>
              </w:rPr>
              <w:t xml:space="preserve">rocurement organisations and tissue establishments have procedures in place to retain the records and to notify tissue establishments without </w:t>
            </w:r>
            <w:r w:rsidRPr="009A37C0">
              <w:rPr>
                <w:rFonts w:ascii="Times New Roman" w:hAnsi="Times New Roman" w:cs="Times New Roman"/>
                <w:sz w:val="24"/>
                <w:szCs w:val="24"/>
              </w:rPr>
              <w:lastRenderedPageBreak/>
              <w:t>delay of any serious adverse events that occur during procurement which may influence</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the quality and/or safety of human tissues and cells;</w:t>
            </w:r>
          </w:p>
        </w:tc>
        <w:tc>
          <w:tcPr>
            <w:tcW w:w="3144" w:type="dxa"/>
          </w:tcPr>
          <w:p w:rsidR="005338D9" w:rsidRPr="009A37C0" w:rsidRDefault="005338D9" w:rsidP="00553870">
            <w:pPr>
              <w:jc w:val="both"/>
              <w:rPr>
                <w:rFonts w:ascii="Times New Roman" w:eastAsia="Calibri" w:hAnsi="Times New Roman" w:cs="Times New Roman"/>
                <w:b/>
                <w:bCs/>
                <w:sz w:val="24"/>
                <w:szCs w:val="24"/>
                <w:lang w:val="en-GB"/>
              </w:rPr>
            </w:pPr>
          </w:p>
        </w:tc>
        <w:tc>
          <w:tcPr>
            <w:tcW w:w="2835" w:type="dxa"/>
          </w:tcPr>
          <w:p w:rsidR="005338D9" w:rsidRPr="009A37C0" w:rsidRDefault="005338D9" w:rsidP="00553870">
            <w:pPr>
              <w:jc w:val="both"/>
              <w:rPr>
                <w:rFonts w:ascii="Times New Roman" w:eastAsia="Calibri" w:hAnsi="Times New Roman" w:cs="Times New Roman"/>
                <w:b/>
                <w:bCs/>
                <w:sz w:val="24"/>
                <w:szCs w:val="24"/>
                <w:lang w:val="en-GB"/>
              </w:rPr>
            </w:pPr>
          </w:p>
        </w:tc>
        <w:tc>
          <w:tcPr>
            <w:tcW w:w="2410" w:type="dxa"/>
          </w:tcPr>
          <w:p w:rsidR="005338D9" w:rsidRPr="009A37C0" w:rsidRDefault="005338D9" w:rsidP="00553870">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lastRenderedPageBreak/>
              <w:t xml:space="preserve">(b) </w:t>
            </w:r>
            <w:r w:rsidR="00A600FA">
              <w:rPr>
                <w:rFonts w:ascii="Times New Roman" w:hAnsi="Times New Roman" w:cs="Times New Roman"/>
                <w:sz w:val="24"/>
                <w:szCs w:val="24"/>
              </w:rPr>
              <w:t>O</w:t>
            </w:r>
            <w:r w:rsidRPr="009A37C0">
              <w:rPr>
                <w:rFonts w:ascii="Times New Roman" w:hAnsi="Times New Roman" w:cs="Times New Roman"/>
                <w:sz w:val="24"/>
                <w:szCs w:val="24"/>
              </w:rPr>
              <w:t>rganisations responsible for human application of tissues and cells have procedures in place to notify tissue establishments without delay of any serious adverse events that may influence the quality and safety of the tissues and cells;</w:t>
            </w:r>
          </w:p>
        </w:tc>
        <w:tc>
          <w:tcPr>
            <w:tcW w:w="3144"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835"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410" w:type="dxa"/>
          </w:tcPr>
          <w:p w:rsidR="005338D9" w:rsidRPr="009A37C0" w:rsidRDefault="005338D9" w:rsidP="00E508DE">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(c) </w:t>
            </w:r>
            <w:r w:rsidR="00A600FA">
              <w:rPr>
                <w:rFonts w:ascii="Times New Roman" w:hAnsi="Times New Roman" w:cs="Times New Roman"/>
                <w:sz w:val="24"/>
                <w:szCs w:val="24"/>
              </w:rPr>
              <w:t>T</w:t>
            </w:r>
            <w:r w:rsidRPr="009A37C0">
              <w:rPr>
                <w:rFonts w:ascii="Times New Roman" w:hAnsi="Times New Roman" w:cs="Times New Roman"/>
                <w:sz w:val="24"/>
                <w:szCs w:val="24"/>
              </w:rPr>
              <w:t>issue establishments provide to the organisation responsible for human application information about how that organisation should report serious adverse events to them that may influence the quality and safety of the tissues and cells.</w:t>
            </w:r>
          </w:p>
        </w:tc>
        <w:tc>
          <w:tcPr>
            <w:tcW w:w="3144"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835"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410" w:type="dxa"/>
          </w:tcPr>
          <w:p w:rsidR="005338D9" w:rsidRPr="009A37C0" w:rsidRDefault="005338D9" w:rsidP="00E508DE">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2. In the case of assisted reproduction, any type of gamete or embryo misidentification or mix-up shall be considered to be a serious adverse event. All persons or procurement organisations or organisations responsible for human application performing assisted reproduction shall report such events to the supplying tissue establishments for investigation and notification to the competent authority.</w:t>
            </w:r>
          </w:p>
        </w:tc>
        <w:tc>
          <w:tcPr>
            <w:tcW w:w="3144" w:type="dxa"/>
          </w:tcPr>
          <w:p w:rsidR="005338D9" w:rsidRPr="009A37C0" w:rsidRDefault="005338D9" w:rsidP="00557692">
            <w:pPr>
              <w:rPr>
                <w:rFonts w:ascii="Times New Roman" w:eastAsia="Calibri" w:hAnsi="Times New Roman" w:cs="Times New Roman"/>
                <w:sz w:val="24"/>
                <w:szCs w:val="24"/>
                <w:lang w:val="en-GB"/>
              </w:rPr>
            </w:pPr>
          </w:p>
        </w:tc>
        <w:tc>
          <w:tcPr>
            <w:tcW w:w="2835" w:type="dxa"/>
          </w:tcPr>
          <w:p w:rsidR="005338D9" w:rsidRPr="009A37C0" w:rsidRDefault="005338D9" w:rsidP="00557692">
            <w:pPr>
              <w:rPr>
                <w:rFonts w:ascii="Times New Roman" w:eastAsia="Calibri" w:hAnsi="Times New Roman" w:cs="Times New Roman"/>
                <w:sz w:val="24"/>
                <w:szCs w:val="24"/>
                <w:lang w:val="en-GB"/>
              </w:rPr>
            </w:pPr>
          </w:p>
        </w:tc>
        <w:tc>
          <w:tcPr>
            <w:tcW w:w="2410" w:type="dxa"/>
          </w:tcPr>
          <w:p w:rsidR="005338D9" w:rsidRPr="009A37C0" w:rsidRDefault="005338D9" w:rsidP="00557692">
            <w:pPr>
              <w:rPr>
                <w:rFonts w:ascii="Times New Roman" w:eastAsia="Calibri" w:hAnsi="Times New Roman" w:cs="Times New Roman"/>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3. Member States shall ensure that tissue establishments:</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(a) </w:t>
            </w:r>
            <w:r w:rsidR="00A600FA">
              <w:rPr>
                <w:rFonts w:ascii="Times New Roman" w:hAnsi="Times New Roman" w:cs="Times New Roman"/>
                <w:sz w:val="24"/>
                <w:szCs w:val="24"/>
              </w:rPr>
              <w:t>H</w:t>
            </w:r>
            <w:r w:rsidRPr="009A37C0">
              <w:rPr>
                <w:rFonts w:ascii="Times New Roman" w:hAnsi="Times New Roman" w:cs="Times New Roman"/>
                <w:sz w:val="24"/>
                <w:szCs w:val="24"/>
              </w:rPr>
              <w:t>ave procedures in place to communicate to the competent authority without delay all relevant available information about suspected serious adverse events as referred to in paragraph 1(a) and (b);</w:t>
            </w:r>
          </w:p>
        </w:tc>
        <w:tc>
          <w:tcPr>
            <w:tcW w:w="3144"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835"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410" w:type="dxa"/>
          </w:tcPr>
          <w:p w:rsidR="005338D9" w:rsidRPr="009A37C0" w:rsidRDefault="005338D9" w:rsidP="00E508DE">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trike/>
                <w:sz w:val="24"/>
                <w:szCs w:val="24"/>
              </w:rPr>
            </w:pPr>
            <w:r w:rsidRPr="009A37C0">
              <w:rPr>
                <w:rFonts w:ascii="Times New Roman" w:hAnsi="Times New Roman" w:cs="Times New Roman"/>
                <w:sz w:val="24"/>
                <w:szCs w:val="24"/>
              </w:rPr>
              <w:t xml:space="preserve">(b) </w:t>
            </w:r>
            <w:r w:rsidR="00A600FA">
              <w:rPr>
                <w:rFonts w:ascii="Times New Roman" w:hAnsi="Times New Roman" w:cs="Times New Roman"/>
                <w:sz w:val="24"/>
                <w:szCs w:val="24"/>
              </w:rPr>
              <w:t>H</w:t>
            </w:r>
            <w:r w:rsidRPr="009A37C0">
              <w:rPr>
                <w:rFonts w:ascii="Times New Roman" w:hAnsi="Times New Roman" w:cs="Times New Roman"/>
                <w:sz w:val="24"/>
                <w:szCs w:val="24"/>
              </w:rPr>
              <w:t>ave procedures in place to communicate to the competent authority without delay the conclusion of the investigation to analyse the cause and the ensuing outcome.</w:t>
            </w:r>
          </w:p>
        </w:tc>
        <w:tc>
          <w:tcPr>
            <w:tcW w:w="3144"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835"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410" w:type="dxa"/>
          </w:tcPr>
          <w:p w:rsidR="005338D9" w:rsidRPr="009A37C0" w:rsidRDefault="005338D9" w:rsidP="00E508DE">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4. Member States shall ensure that:</w:t>
            </w:r>
          </w:p>
          <w:p w:rsidR="005338D9" w:rsidRPr="002D4653"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lastRenderedPageBreak/>
              <w:t xml:space="preserve">(a) </w:t>
            </w:r>
            <w:r w:rsidR="00A600FA">
              <w:rPr>
                <w:rFonts w:ascii="Times New Roman" w:hAnsi="Times New Roman" w:cs="Times New Roman"/>
                <w:sz w:val="24"/>
                <w:szCs w:val="24"/>
              </w:rPr>
              <w:t>T</w:t>
            </w:r>
            <w:r w:rsidRPr="009A37C0">
              <w:rPr>
                <w:rFonts w:ascii="Times New Roman" w:hAnsi="Times New Roman" w:cs="Times New Roman"/>
                <w:sz w:val="24"/>
                <w:szCs w:val="24"/>
              </w:rPr>
              <w:t xml:space="preserve">he responsible person referred to in Article 17 of Directive 2004/23/EC notifies the competent authority of the information included in the notification set out in Part A of </w:t>
            </w:r>
            <w:r w:rsidRPr="00914AC6">
              <w:rPr>
                <w:rFonts w:ascii="Times New Roman" w:hAnsi="Times New Roman" w:cs="Times New Roman"/>
                <w:sz w:val="24"/>
                <w:szCs w:val="24"/>
              </w:rPr>
              <w:t>Annex IV;</w:t>
            </w:r>
          </w:p>
        </w:tc>
        <w:tc>
          <w:tcPr>
            <w:tcW w:w="3144" w:type="dxa"/>
          </w:tcPr>
          <w:p w:rsidR="005338D9" w:rsidRPr="009A37C0" w:rsidRDefault="005338D9" w:rsidP="006E0950">
            <w:pPr>
              <w:jc w:val="both"/>
              <w:rPr>
                <w:rFonts w:ascii="Times New Roman" w:hAnsi="Times New Roman" w:cs="Times New Roman"/>
                <w:b/>
                <w:sz w:val="24"/>
                <w:szCs w:val="24"/>
                <w:lang w:val="en-GB"/>
              </w:rPr>
            </w:pPr>
          </w:p>
        </w:tc>
        <w:tc>
          <w:tcPr>
            <w:tcW w:w="2835" w:type="dxa"/>
          </w:tcPr>
          <w:p w:rsidR="005338D9" w:rsidRPr="009A37C0" w:rsidRDefault="005338D9" w:rsidP="006E0950">
            <w:pPr>
              <w:jc w:val="both"/>
              <w:rPr>
                <w:rFonts w:ascii="Times New Roman" w:hAnsi="Times New Roman" w:cs="Times New Roman"/>
                <w:b/>
                <w:sz w:val="24"/>
                <w:szCs w:val="24"/>
                <w:lang w:val="en-GB"/>
              </w:rPr>
            </w:pPr>
          </w:p>
        </w:tc>
        <w:tc>
          <w:tcPr>
            <w:tcW w:w="2410" w:type="dxa"/>
          </w:tcPr>
          <w:p w:rsidR="005338D9" w:rsidRPr="009A37C0" w:rsidRDefault="005338D9" w:rsidP="006E0950">
            <w:pPr>
              <w:jc w:val="both"/>
              <w:rPr>
                <w:rFonts w:ascii="Times New Roman" w:hAnsi="Times New Roman" w:cs="Times New Roman"/>
                <w:b/>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trike/>
                <w:sz w:val="24"/>
                <w:szCs w:val="24"/>
              </w:rPr>
            </w:pPr>
            <w:r w:rsidRPr="009A37C0">
              <w:rPr>
                <w:rFonts w:ascii="Times New Roman" w:hAnsi="Times New Roman" w:cs="Times New Roman"/>
                <w:sz w:val="24"/>
                <w:szCs w:val="24"/>
              </w:rPr>
              <w:lastRenderedPageBreak/>
              <w:t xml:space="preserve">(b) </w:t>
            </w:r>
            <w:r w:rsidR="00A600FA">
              <w:rPr>
                <w:rFonts w:ascii="Times New Roman" w:hAnsi="Times New Roman" w:cs="Times New Roman"/>
                <w:sz w:val="24"/>
                <w:szCs w:val="24"/>
              </w:rPr>
              <w:t>T</w:t>
            </w:r>
            <w:r w:rsidRPr="009A37C0">
              <w:rPr>
                <w:rFonts w:ascii="Times New Roman" w:hAnsi="Times New Roman" w:cs="Times New Roman"/>
                <w:sz w:val="24"/>
                <w:szCs w:val="24"/>
              </w:rPr>
              <w:t>issue establishments evaluate serious adverse events to identify preventable causes within the process;</w:t>
            </w:r>
          </w:p>
        </w:tc>
        <w:tc>
          <w:tcPr>
            <w:tcW w:w="3144" w:type="dxa"/>
          </w:tcPr>
          <w:p w:rsidR="005338D9" w:rsidRPr="009A37C0" w:rsidRDefault="005338D9" w:rsidP="008405BE">
            <w:pPr>
              <w:jc w:val="both"/>
              <w:rPr>
                <w:rFonts w:ascii="Times New Roman" w:eastAsia="Calibri" w:hAnsi="Times New Roman" w:cs="Times New Roman"/>
                <w:b/>
                <w:bCs/>
                <w:sz w:val="24"/>
                <w:szCs w:val="24"/>
                <w:lang w:val="en-GB"/>
              </w:rPr>
            </w:pPr>
          </w:p>
        </w:tc>
        <w:tc>
          <w:tcPr>
            <w:tcW w:w="2835" w:type="dxa"/>
          </w:tcPr>
          <w:p w:rsidR="005338D9" w:rsidRPr="009A37C0" w:rsidRDefault="005338D9" w:rsidP="008405BE">
            <w:pPr>
              <w:jc w:val="both"/>
              <w:rPr>
                <w:rFonts w:ascii="Times New Roman" w:eastAsia="Calibri" w:hAnsi="Times New Roman" w:cs="Times New Roman"/>
                <w:b/>
                <w:bCs/>
                <w:sz w:val="24"/>
                <w:szCs w:val="24"/>
                <w:lang w:val="en-GB"/>
              </w:rPr>
            </w:pPr>
          </w:p>
        </w:tc>
        <w:tc>
          <w:tcPr>
            <w:tcW w:w="2410" w:type="dxa"/>
          </w:tcPr>
          <w:p w:rsidR="005338D9" w:rsidRPr="009A37C0" w:rsidRDefault="005338D9" w:rsidP="008405BE">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(c) </w:t>
            </w:r>
            <w:r w:rsidR="00A600FA">
              <w:rPr>
                <w:rFonts w:ascii="Times New Roman" w:hAnsi="Times New Roman" w:cs="Times New Roman"/>
                <w:sz w:val="24"/>
                <w:szCs w:val="24"/>
              </w:rPr>
              <w:t>T</w:t>
            </w:r>
            <w:r w:rsidRPr="009A37C0">
              <w:rPr>
                <w:rFonts w:ascii="Times New Roman" w:hAnsi="Times New Roman" w:cs="Times New Roman"/>
                <w:sz w:val="24"/>
                <w:szCs w:val="24"/>
              </w:rPr>
              <w:t xml:space="preserve">issue establishments notify the competent authority of the conclusion of the investigation, supplying at least the information set out in Part B of </w:t>
            </w:r>
            <w:r w:rsidRPr="00914AC6">
              <w:rPr>
                <w:rFonts w:ascii="Times New Roman" w:hAnsi="Times New Roman" w:cs="Times New Roman"/>
                <w:sz w:val="24"/>
                <w:szCs w:val="24"/>
              </w:rPr>
              <w:t>Annex IV.</w:t>
            </w:r>
          </w:p>
        </w:tc>
        <w:tc>
          <w:tcPr>
            <w:tcW w:w="3144" w:type="dxa"/>
          </w:tcPr>
          <w:p w:rsidR="005338D9" w:rsidRPr="009A37C0" w:rsidRDefault="005338D9" w:rsidP="00DF3B95">
            <w:pPr>
              <w:jc w:val="both"/>
              <w:rPr>
                <w:rFonts w:ascii="Times New Roman" w:hAnsi="Times New Roman" w:cs="Times New Roman"/>
                <w:b/>
                <w:sz w:val="24"/>
                <w:szCs w:val="24"/>
                <w:lang w:val="en-GB"/>
              </w:rPr>
            </w:pPr>
          </w:p>
        </w:tc>
        <w:tc>
          <w:tcPr>
            <w:tcW w:w="2835" w:type="dxa"/>
          </w:tcPr>
          <w:p w:rsidR="005338D9" w:rsidRPr="009A37C0" w:rsidRDefault="005338D9" w:rsidP="00DF3B95">
            <w:pPr>
              <w:jc w:val="both"/>
              <w:rPr>
                <w:rFonts w:ascii="Times New Roman" w:hAnsi="Times New Roman" w:cs="Times New Roman"/>
                <w:b/>
                <w:sz w:val="24"/>
                <w:szCs w:val="24"/>
                <w:lang w:val="en-GB"/>
              </w:rPr>
            </w:pPr>
          </w:p>
        </w:tc>
        <w:tc>
          <w:tcPr>
            <w:tcW w:w="2410" w:type="dxa"/>
          </w:tcPr>
          <w:p w:rsidR="005338D9" w:rsidRPr="009A37C0" w:rsidRDefault="005338D9" w:rsidP="00DF3B95">
            <w:pPr>
              <w:jc w:val="both"/>
              <w:rPr>
                <w:rFonts w:ascii="Times New Roman" w:hAnsi="Times New Roman" w:cs="Times New Roman"/>
                <w:b/>
                <w:sz w:val="24"/>
                <w:szCs w:val="24"/>
                <w:lang w:val="en-GB"/>
              </w:rPr>
            </w:pPr>
          </w:p>
        </w:tc>
      </w:tr>
      <w:tr w:rsidR="005338D9" w:rsidRPr="009A37C0" w:rsidTr="00A600FA">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t>Article 7</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Annual reports</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1. Member States shall submit to the Commission an annual report, by 30 June of the following year, on the notification of serious adverse reactions and events received by the competent authority. The Commission shall submit to the competent</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authorities of Member States a summary of the reports received. The competent authority shall make this report available to tissue establishments.</w:t>
            </w:r>
          </w:p>
        </w:tc>
        <w:tc>
          <w:tcPr>
            <w:tcW w:w="3144" w:type="dxa"/>
          </w:tcPr>
          <w:p w:rsidR="005338D9" w:rsidRPr="009A37C0" w:rsidRDefault="005338D9" w:rsidP="008405BE">
            <w:pPr>
              <w:jc w:val="both"/>
              <w:rPr>
                <w:rFonts w:ascii="Times New Roman" w:eastAsia="Calibri" w:hAnsi="Times New Roman" w:cs="Times New Roman"/>
                <w:b/>
                <w:bCs/>
                <w:sz w:val="24"/>
                <w:szCs w:val="24"/>
                <w:lang w:val="en-GB"/>
              </w:rPr>
            </w:pPr>
          </w:p>
        </w:tc>
        <w:tc>
          <w:tcPr>
            <w:tcW w:w="2835" w:type="dxa"/>
          </w:tcPr>
          <w:p w:rsidR="005338D9" w:rsidRPr="009A37C0" w:rsidRDefault="005338D9" w:rsidP="008405BE">
            <w:pPr>
              <w:jc w:val="both"/>
              <w:rPr>
                <w:rFonts w:ascii="Times New Roman" w:eastAsia="Calibri" w:hAnsi="Times New Roman" w:cs="Times New Roman"/>
                <w:b/>
                <w:bCs/>
                <w:sz w:val="24"/>
                <w:szCs w:val="24"/>
                <w:lang w:val="en-GB"/>
              </w:rPr>
            </w:pPr>
          </w:p>
        </w:tc>
        <w:tc>
          <w:tcPr>
            <w:tcW w:w="2410" w:type="dxa"/>
          </w:tcPr>
          <w:p w:rsidR="005338D9" w:rsidRPr="009A37C0" w:rsidRDefault="005338D9" w:rsidP="008405BE">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trike/>
                <w:sz w:val="24"/>
                <w:szCs w:val="24"/>
              </w:rPr>
            </w:pPr>
            <w:r w:rsidRPr="009A37C0">
              <w:rPr>
                <w:rFonts w:ascii="Times New Roman" w:hAnsi="Times New Roman" w:cs="Times New Roman"/>
                <w:sz w:val="24"/>
                <w:szCs w:val="24"/>
              </w:rPr>
              <w:t xml:space="preserve">2. Data transmission shall comply with the data exchange format specifications as set out in </w:t>
            </w:r>
            <w:r w:rsidRPr="00914AC6">
              <w:rPr>
                <w:rFonts w:ascii="Times New Roman" w:hAnsi="Times New Roman" w:cs="Times New Roman"/>
                <w:sz w:val="24"/>
                <w:szCs w:val="24"/>
              </w:rPr>
              <w:t>Annex V</w:t>
            </w:r>
            <w:r w:rsidRPr="009A37C0">
              <w:rPr>
                <w:rFonts w:ascii="Times New Roman" w:hAnsi="Times New Roman" w:cs="Times New Roman"/>
                <w:sz w:val="24"/>
                <w:szCs w:val="24"/>
              </w:rPr>
              <w:t>, part A and B, and shall provide all the information necessary to identify the sender and maintain its reference data.</w:t>
            </w:r>
          </w:p>
        </w:tc>
        <w:tc>
          <w:tcPr>
            <w:tcW w:w="3144" w:type="dxa"/>
          </w:tcPr>
          <w:p w:rsidR="005338D9" w:rsidRPr="009A37C0" w:rsidRDefault="005338D9" w:rsidP="00CA6586">
            <w:pPr>
              <w:jc w:val="both"/>
              <w:rPr>
                <w:rFonts w:ascii="Times New Roman" w:hAnsi="Times New Roman" w:cs="Times New Roman"/>
                <w:b/>
                <w:sz w:val="24"/>
                <w:szCs w:val="24"/>
                <w:lang w:val="en-GB"/>
              </w:rPr>
            </w:pPr>
          </w:p>
        </w:tc>
        <w:tc>
          <w:tcPr>
            <w:tcW w:w="2835" w:type="dxa"/>
          </w:tcPr>
          <w:p w:rsidR="005338D9" w:rsidRPr="009A37C0" w:rsidRDefault="005338D9" w:rsidP="00CA6586">
            <w:pPr>
              <w:jc w:val="both"/>
              <w:rPr>
                <w:rFonts w:ascii="Times New Roman" w:hAnsi="Times New Roman" w:cs="Times New Roman"/>
                <w:b/>
                <w:sz w:val="24"/>
                <w:szCs w:val="24"/>
                <w:lang w:val="en-GB"/>
              </w:rPr>
            </w:pPr>
          </w:p>
        </w:tc>
        <w:tc>
          <w:tcPr>
            <w:tcW w:w="2410" w:type="dxa"/>
          </w:tcPr>
          <w:p w:rsidR="005338D9" w:rsidRPr="009A37C0" w:rsidRDefault="005338D9" w:rsidP="00CA6586">
            <w:pPr>
              <w:jc w:val="both"/>
              <w:rPr>
                <w:rFonts w:ascii="Times New Roman" w:hAnsi="Times New Roman" w:cs="Times New Roman"/>
                <w:b/>
                <w:sz w:val="24"/>
                <w:szCs w:val="24"/>
                <w:lang w:val="en-GB"/>
              </w:rPr>
            </w:pPr>
          </w:p>
        </w:tc>
      </w:tr>
      <w:tr w:rsidR="005338D9" w:rsidRPr="009A37C0" w:rsidTr="00A600FA">
        <w:trPr>
          <w:trHeight w:val="70"/>
        </w:trPr>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t>Article 8</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Communication of information between competent authorities and to the Commission</w:t>
            </w:r>
          </w:p>
          <w:p w:rsidR="005338D9" w:rsidRPr="009A37C0" w:rsidRDefault="005338D9" w:rsidP="00D714F5">
            <w:pPr>
              <w:autoSpaceDE w:val="0"/>
              <w:autoSpaceDN w:val="0"/>
              <w:adjustRightInd w:val="0"/>
              <w:rPr>
                <w:rFonts w:ascii="Times New Roman" w:hAnsi="Times New Roman" w:cs="Times New Roman"/>
                <w:strike/>
                <w:sz w:val="24"/>
                <w:szCs w:val="24"/>
              </w:rPr>
            </w:pPr>
            <w:r w:rsidRPr="009A37C0">
              <w:rPr>
                <w:rFonts w:ascii="Times New Roman" w:hAnsi="Times New Roman" w:cs="Times New Roman"/>
                <w:sz w:val="24"/>
                <w:szCs w:val="24"/>
              </w:rPr>
              <w:t xml:space="preserve">Member States shall ensure that their competent authorities communicate to each other and to the Commission such information as is appropriate with </w:t>
            </w:r>
            <w:r w:rsidRPr="009A37C0">
              <w:rPr>
                <w:rFonts w:ascii="Times New Roman" w:hAnsi="Times New Roman" w:cs="Times New Roman"/>
                <w:sz w:val="24"/>
                <w:szCs w:val="24"/>
              </w:rPr>
              <w:lastRenderedPageBreak/>
              <w:t>regard to serious adverse reactions and events, in order to guarantee that adequate actions are taken.</w:t>
            </w:r>
          </w:p>
        </w:tc>
        <w:tc>
          <w:tcPr>
            <w:tcW w:w="3144"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835" w:type="dxa"/>
          </w:tcPr>
          <w:p w:rsidR="005338D9" w:rsidRPr="009A37C0" w:rsidRDefault="005338D9" w:rsidP="00E508DE">
            <w:pPr>
              <w:jc w:val="both"/>
              <w:rPr>
                <w:rFonts w:ascii="Times New Roman" w:eastAsia="Calibri" w:hAnsi="Times New Roman" w:cs="Times New Roman"/>
                <w:b/>
                <w:bCs/>
                <w:sz w:val="24"/>
                <w:szCs w:val="24"/>
                <w:lang w:val="en-GB"/>
              </w:rPr>
            </w:pPr>
          </w:p>
        </w:tc>
        <w:tc>
          <w:tcPr>
            <w:tcW w:w="2410" w:type="dxa"/>
          </w:tcPr>
          <w:p w:rsidR="005338D9" w:rsidRPr="009A37C0" w:rsidRDefault="005338D9" w:rsidP="00E508DE">
            <w:pPr>
              <w:jc w:val="both"/>
              <w:rPr>
                <w:rFonts w:ascii="Times New Roman" w:eastAsia="Calibri" w:hAnsi="Times New Roman" w:cs="Times New Roman"/>
                <w:b/>
                <w:bCs/>
                <w:sz w:val="24"/>
                <w:szCs w:val="24"/>
                <w:lang w:val="en-GB"/>
              </w:rPr>
            </w:pPr>
          </w:p>
        </w:tc>
      </w:tr>
      <w:tr w:rsidR="005338D9" w:rsidRPr="009A37C0" w:rsidTr="00A600FA">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lastRenderedPageBreak/>
              <w:t>Article 9</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Traceability</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1. Tissue establishments shall have effective and accurate systems to uniquely identify and label cells/tissues received and distributed.</w:t>
            </w:r>
          </w:p>
        </w:tc>
        <w:tc>
          <w:tcPr>
            <w:tcW w:w="3144" w:type="dxa"/>
          </w:tcPr>
          <w:p w:rsidR="005338D9" w:rsidRPr="009A37C0" w:rsidRDefault="005338D9" w:rsidP="00472578">
            <w:pPr>
              <w:jc w:val="both"/>
              <w:rPr>
                <w:rFonts w:ascii="Times New Roman" w:eastAsia="Calibri" w:hAnsi="Times New Roman" w:cs="Times New Roman"/>
                <w:sz w:val="24"/>
                <w:szCs w:val="24"/>
                <w:lang w:val="en-GB"/>
              </w:rPr>
            </w:pPr>
          </w:p>
        </w:tc>
        <w:tc>
          <w:tcPr>
            <w:tcW w:w="2835" w:type="dxa"/>
          </w:tcPr>
          <w:p w:rsidR="005338D9" w:rsidRPr="009A37C0" w:rsidRDefault="005338D9" w:rsidP="00472578">
            <w:pPr>
              <w:jc w:val="both"/>
              <w:rPr>
                <w:rFonts w:ascii="Times New Roman" w:eastAsia="Calibri" w:hAnsi="Times New Roman" w:cs="Times New Roman"/>
                <w:sz w:val="24"/>
                <w:szCs w:val="24"/>
                <w:lang w:val="en-GB"/>
              </w:rPr>
            </w:pPr>
          </w:p>
        </w:tc>
        <w:tc>
          <w:tcPr>
            <w:tcW w:w="2410" w:type="dxa"/>
          </w:tcPr>
          <w:p w:rsidR="005338D9" w:rsidRPr="009A37C0" w:rsidRDefault="005338D9" w:rsidP="00472578">
            <w:pPr>
              <w:jc w:val="both"/>
              <w:rPr>
                <w:rFonts w:ascii="Times New Roman" w:eastAsia="Calibri" w:hAnsi="Times New Roman" w:cs="Times New Roman"/>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2. Tissue establishments and organisations responsible for human application shall retain the data set out in </w:t>
            </w:r>
            <w:r w:rsidRPr="00914AC6">
              <w:rPr>
                <w:rFonts w:ascii="Times New Roman" w:hAnsi="Times New Roman" w:cs="Times New Roman"/>
                <w:sz w:val="24"/>
                <w:szCs w:val="24"/>
              </w:rPr>
              <w:t>Annex VI</w:t>
            </w:r>
            <w:r w:rsidRPr="009A37C0">
              <w:rPr>
                <w:rFonts w:ascii="Times New Roman" w:hAnsi="Times New Roman" w:cs="Times New Roman"/>
                <w:b/>
                <w:sz w:val="24"/>
                <w:szCs w:val="24"/>
              </w:rPr>
              <w:t xml:space="preserve"> </w:t>
            </w:r>
            <w:r w:rsidRPr="009A37C0">
              <w:rPr>
                <w:rFonts w:ascii="Times New Roman" w:hAnsi="Times New Roman" w:cs="Times New Roman"/>
                <w:sz w:val="24"/>
                <w:szCs w:val="24"/>
              </w:rPr>
              <w:t>for at least 30 years, in an appropriate and readable storage medium.</w:t>
            </w:r>
          </w:p>
        </w:tc>
        <w:tc>
          <w:tcPr>
            <w:tcW w:w="3144" w:type="dxa"/>
          </w:tcPr>
          <w:p w:rsidR="005338D9" w:rsidRPr="009A37C0" w:rsidRDefault="005338D9" w:rsidP="00751464">
            <w:pPr>
              <w:jc w:val="both"/>
              <w:rPr>
                <w:rFonts w:ascii="Times New Roman" w:eastAsia="Calibri" w:hAnsi="Times New Roman" w:cs="Times New Roman"/>
                <w:sz w:val="24"/>
                <w:szCs w:val="24"/>
                <w:lang w:val="en-GB"/>
              </w:rPr>
            </w:pPr>
          </w:p>
        </w:tc>
        <w:tc>
          <w:tcPr>
            <w:tcW w:w="2835" w:type="dxa"/>
          </w:tcPr>
          <w:p w:rsidR="005338D9" w:rsidRPr="009A37C0" w:rsidRDefault="005338D9" w:rsidP="00751464">
            <w:pPr>
              <w:jc w:val="both"/>
              <w:rPr>
                <w:rFonts w:ascii="Times New Roman" w:eastAsia="Calibri" w:hAnsi="Times New Roman" w:cs="Times New Roman"/>
                <w:sz w:val="24"/>
                <w:szCs w:val="24"/>
                <w:lang w:val="en-GB"/>
              </w:rPr>
            </w:pPr>
          </w:p>
        </w:tc>
        <w:tc>
          <w:tcPr>
            <w:tcW w:w="2410" w:type="dxa"/>
          </w:tcPr>
          <w:p w:rsidR="005338D9" w:rsidRPr="009A37C0" w:rsidRDefault="005338D9" w:rsidP="00751464">
            <w:pPr>
              <w:jc w:val="both"/>
              <w:rPr>
                <w:rFonts w:ascii="Times New Roman" w:eastAsia="Calibri" w:hAnsi="Times New Roman" w:cs="Times New Roman"/>
                <w:sz w:val="24"/>
                <w:szCs w:val="24"/>
                <w:lang w:val="en-GB"/>
              </w:rPr>
            </w:pPr>
          </w:p>
        </w:tc>
      </w:tr>
      <w:tr w:rsidR="005338D9" w:rsidRPr="009A37C0" w:rsidTr="00A600FA">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t>Article 10</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European coding system</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1. A single European identifying code shall be allocated to all donated material at the tissue establishment, to ensure proper identification of the donor and the traceability of all donated</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material and to provide information on the main characteristics and properties of tissues and cells. The code shall incorporate at least the information set out </w:t>
            </w:r>
            <w:r w:rsidRPr="005B106D">
              <w:rPr>
                <w:rFonts w:ascii="Times New Roman" w:hAnsi="Times New Roman" w:cs="Times New Roman"/>
                <w:sz w:val="24"/>
                <w:szCs w:val="24"/>
              </w:rPr>
              <w:t>in Annex VII.</w:t>
            </w:r>
          </w:p>
        </w:tc>
        <w:tc>
          <w:tcPr>
            <w:tcW w:w="3144" w:type="dxa"/>
          </w:tcPr>
          <w:p w:rsidR="005338D9" w:rsidRPr="009A37C0" w:rsidRDefault="005338D9" w:rsidP="002A1803">
            <w:pPr>
              <w:jc w:val="both"/>
              <w:rPr>
                <w:rFonts w:ascii="Times New Roman" w:eastAsia="Calibri" w:hAnsi="Times New Roman" w:cs="Times New Roman"/>
                <w:b/>
                <w:sz w:val="24"/>
                <w:szCs w:val="24"/>
                <w:lang w:val="en-GB"/>
              </w:rPr>
            </w:pPr>
          </w:p>
        </w:tc>
        <w:tc>
          <w:tcPr>
            <w:tcW w:w="2835" w:type="dxa"/>
          </w:tcPr>
          <w:p w:rsidR="005338D9" w:rsidRPr="009A37C0" w:rsidRDefault="005338D9" w:rsidP="002A1803">
            <w:pPr>
              <w:jc w:val="both"/>
              <w:rPr>
                <w:rFonts w:ascii="Times New Roman" w:eastAsia="Calibri" w:hAnsi="Times New Roman" w:cs="Times New Roman"/>
                <w:b/>
                <w:sz w:val="24"/>
                <w:szCs w:val="24"/>
                <w:lang w:val="en-GB"/>
              </w:rPr>
            </w:pPr>
          </w:p>
        </w:tc>
        <w:tc>
          <w:tcPr>
            <w:tcW w:w="2410" w:type="dxa"/>
          </w:tcPr>
          <w:p w:rsidR="005338D9" w:rsidRPr="009A37C0" w:rsidRDefault="005338D9" w:rsidP="002A1803">
            <w:pPr>
              <w:jc w:val="both"/>
              <w:rPr>
                <w:rFonts w:ascii="Times New Roman" w:eastAsia="Calibri" w:hAnsi="Times New Roman" w:cs="Times New Roman"/>
                <w:b/>
                <w:sz w:val="24"/>
                <w:szCs w:val="24"/>
                <w:lang w:val="en-GB"/>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2. Paragraph 1 shall not apply to partner donation of reproductive cells.</w:t>
            </w:r>
          </w:p>
        </w:tc>
        <w:tc>
          <w:tcPr>
            <w:tcW w:w="3144" w:type="dxa"/>
          </w:tcPr>
          <w:p w:rsidR="005338D9" w:rsidRPr="009A37C0" w:rsidRDefault="005338D9" w:rsidP="002A1803">
            <w:pPr>
              <w:jc w:val="both"/>
              <w:rPr>
                <w:rFonts w:ascii="Times New Roman" w:eastAsia="Calibri" w:hAnsi="Times New Roman" w:cs="Times New Roman"/>
                <w:b/>
                <w:sz w:val="24"/>
                <w:szCs w:val="24"/>
                <w:lang w:val="en-GB"/>
              </w:rPr>
            </w:pPr>
          </w:p>
        </w:tc>
        <w:tc>
          <w:tcPr>
            <w:tcW w:w="2835" w:type="dxa"/>
          </w:tcPr>
          <w:p w:rsidR="005338D9" w:rsidRPr="009A37C0" w:rsidRDefault="005338D9" w:rsidP="002A1803">
            <w:pPr>
              <w:jc w:val="both"/>
              <w:rPr>
                <w:rFonts w:ascii="Times New Roman" w:eastAsia="Calibri" w:hAnsi="Times New Roman" w:cs="Times New Roman"/>
                <w:b/>
                <w:sz w:val="24"/>
                <w:szCs w:val="24"/>
                <w:lang w:val="en-GB"/>
              </w:rPr>
            </w:pPr>
          </w:p>
        </w:tc>
        <w:tc>
          <w:tcPr>
            <w:tcW w:w="2410" w:type="dxa"/>
          </w:tcPr>
          <w:p w:rsidR="005338D9" w:rsidRPr="009A37C0" w:rsidRDefault="005338D9" w:rsidP="002A1803">
            <w:pPr>
              <w:jc w:val="both"/>
              <w:rPr>
                <w:rFonts w:ascii="Times New Roman" w:eastAsia="Calibri" w:hAnsi="Times New Roman" w:cs="Times New Roman"/>
                <w:b/>
                <w:sz w:val="24"/>
                <w:szCs w:val="24"/>
                <w:lang w:val="en-GB"/>
              </w:rPr>
            </w:pPr>
          </w:p>
        </w:tc>
      </w:tr>
      <w:tr w:rsidR="005338D9" w:rsidRPr="009A37C0" w:rsidTr="00A600FA">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t>Article 11</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Transposition</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1. Member States shall bring into force the laws, regulations and administrative provisions necessary to comply with this Directive by 1 September 2007, at the latest. They shall forthwith communicate to the Commission the text of those</w:t>
            </w:r>
            <w:r w:rsidR="00A600FA">
              <w:rPr>
                <w:rFonts w:ascii="Times New Roman" w:hAnsi="Times New Roman" w:cs="Times New Roman"/>
                <w:sz w:val="24"/>
                <w:szCs w:val="24"/>
              </w:rPr>
              <w:t xml:space="preserve"> </w:t>
            </w:r>
            <w:r w:rsidRPr="009A37C0">
              <w:rPr>
                <w:rFonts w:ascii="Times New Roman" w:hAnsi="Times New Roman" w:cs="Times New Roman"/>
                <w:sz w:val="24"/>
                <w:szCs w:val="24"/>
              </w:rPr>
              <w:t>provisions and a correlation table between those provisions and this Directive.</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lastRenderedPageBreak/>
              <w:t>Member States shall bring into force the laws, regulations and administrative provisions necessary to comply with Article 10 of this Directive, by 1 September 2008.</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When Member States adopt those provisions, they shall contain a reference to this Directive or be accompanied by such a reference on the occasion of their official publication. Member States shall determine how such reference is to be made.</w:t>
            </w:r>
          </w:p>
        </w:tc>
        <w:tc>
          <w:tcPr>
            <w:tcW w:w="3144" w:type="dxa"/>
          </w:tcPr>
          <w:p w:rsidR="005338D9" w:rsidRPr="009A37C0" w:rsidRDefault="005338D9" w:rsidP="00581101">
            <w:pPr>
              <w:jc w:val="both"/>
              <w:rPr>
                <w:rFonts w:ascii="Times New Roman" w:hAnsi="Times New Roman" w:cs="Times New Roman"/>
                <w:sz w:val="24"/>
                <w:szCs w:val="24"/>
              </w:rPr>
            </w:pPr>
          </w:p>
        </w:tc>
        <w:tc>
          <w:tcPr>
            <w:tcW w:w="2835" w:type="dxa"/>
          </w:tcPr>
          <w:p w:rsidR="005338D9" w:rsidRPr="009A37C0" w:rsidRDefault="005338D9" w:rsidP="00581101">
            <w:pPr>
              <w:jc w:val="both"/>
              <w:rPr>
                <w:rFonts w:ascii="Times New Roman" w:hAnsi="Times New Roman" w:cs="Times New Roman"/>
                <w:sz w:val="24"/>
                <w:szCs w:val="24"/>
              </w:rPr>
            </w:pPr>
          </w:p>
        </w:tc>
        <w:tc>
          <w:tcPr>
            <w:tcW w:w="2410" w:type="dxa"/>
          </w:tcPr>
          <w:p w:rsidR="005338D9" w:rsidRPr="009A37C0" w:rsidRDefault="005338D9" w:rsidP="00581101">
            <w:pPr>
              <w:jc w:val="both"/>
              <w:rPr>
                <w:rFonts w:ascii="Times New Roman" w:hAnsi="Times New Roman" w:cs="Times New Roman"/>
                <w:sz w:val="24"/>
                <w:szCs w:val="24"/>
              </w:rPr>
            </w:pPr>
          </w:p>
        </w:tc>
      </w:tr>
      <w:tr w:rsidR="005338D9" w:rsidRPr="009A37C0" w:rsidTr="00A600FA">
        <w:tc>
          <w:tcPr>
            <w:tcW w:w="5469" w:type="dxa"/>
          </w:tcPr>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lastRenderedPageBreak/>
              <w:t>2. Member States shall communicate to the Commission the text of the main provisions of national law which they adopt in the field covered by this Directive.</w:t>
            </w:r>
          </w:p>
        </w:tc>
        <w:tc>
          <w:tcPr>
            <w:tcW w:w="3144" w:type="dxa"/>
          </w:tcPr>
          <w:p w:rsidR="005338D9" w:rsidRPr="009A37C0" w:rsidRDefault="005338D9" w:rsidP="001A5898">
            <w:pPr>
              <w:jc w:val="both"/>
              <w:rPr>
                <w:rFonts w:ascii="Times New Roman" w:hAnsi="Times New Roman" w:cs="Times New Roman"/>
                <w:sz w:val="24"/>
                <w:szCs w:val="24"/>
              </w:rPr>
            </w:pPr>
          </w:p>
        </w:tc>
        <w:tc>
          <w:tcPr>
            <w:tcW w:w="2835" w:type="dxa"/>
          </w:tcPr>
          <w:p w:rsidR="005338D9" w:rsidRPr="009A37C0" w:rsidRDefault="005338D9" w:rsidP="001A5898">
            <w:pPr>
              <w:jc w:val="both"/>
              <w:rPr>
                <w:rFonts w:ascii="Times New Roman" w:hAnsi="Times New Roman" w:cs="Times New Roman"/>
                <w:sz w:val="24"/>
                <w:szCs w:val="24"/>
              </w:rPr>
            </w:pPr>
          </w:p>
        </w:tc>
        <w:tc>
          <w:tcPr>
            <w:tcW w:w="2410" w:type="dxa"/>
          </w:tcPr>
          <w:p w:rsidR="005338D9" w:rsidRPr="009A37C0" w:rsidRDefault="005338D9" w:rsidP="001A5898">
            <w:pPr>
              <w:jc w:val="both"/>
              <w:rPr>
                <w:rFonts w:ascii="Times New Roman" w:hAnsi="Times New Roman" w:cs="Times New Roman"/>
                <w:sz w:val="24"/>
                <w:szCs w:val="24"/>
              </w:rPr>
            </w:pPr>
          </w:p>
        </w:tc>
      </w:tr>
      <w:tr w:rsidR="005338D9" w:rsidRPr="009A37C0" w:rsidTr="00A600FA">
        <w:tc>
          <w:tcPr>
            <w:tcW w:w="5469" w:type="dxa"/>
          </w:tcPr>
          <w:p w:rsidR="005338D9" w:rsidRPr="00C81A6B" w:rsidRDefault="005338D9" w:rsidP="00D714F5">
            <w:pPr>
              <w:autoSpaceDE w:val="0"/>
              <w:autoSpaceDN w:val="0"/>
              <w:adjustRightInd w:val="0"/>
              <w:rPr>
                <w:rFonts w:ascii="Times New Roman" w:hAnsi="Times New Roman" w:cs="Times New Roman"/>
                <w:b/>
                <w:iCs/>
                <w:sz w:val="24"/>
                <w:szCs w:val="24"/>
              </w:rPr>
            </w:pPr>
            <w:r w:rsidRPr="00C81A6B">
              <w:rPr>
                <w:rFonts w:ascii="Times New Roman" w:hAnsi="Times New Roman" w:cs="Times New Roman"/>
                <w:b/>
                <w:iCs/>
                <w:sz w:val="24"/>
                <w:szCs w:val="24"/>
              </w:rPr>
              <w:t>Article 12</w:t>
            </w:r>
          </w:p>
          <w:p w:rsidR="005338D9" w:rsidRPr="009A37C0" w:rsidRDefault="005338D9" w:rsidP="00D714F5">
            <w:pPr>
              <w:autoSpaceDE w:val="0"/>
              <w:autoSpaceDN w:val="0"/>
              <w:adjustRightInd w:val="0"/>
              <w:rPr>
                <w:rFonts w:ascii="Times New Roman" w:hAnsi="Times New Roman" w:cs="Times New Roman"/>
                <w:b/>
                <w:bCs/>
                <w:sz w:val="24"/>
                <w:szCs w:val="24"/>
              </w:rPr>
            </w:pPr>
            <w:r w:rsidRPr="009A37C0">
              <w:rPr>
                <w:rFonts w:ascii="Times New Roman" w:hAnsi="Times New Roman" w:cs="Times New Roman"/>
                <w:b/>
                <w:bCs/>
                <w:sz w:val="24"/>
                <w:szCs w:val="24"/>
              </w:rPr>
              <w:t>Entry into force</w:t>
            </w:r>
          </w:p>
          <w:p w:rsidR="005338D9" w:rsidRPr="009A37C0" w:rsidRDefault="005338D9" w:rsidP="00D714F5">
            <w:pPr>
              <w:autoSpaceDE w:val="0"/>
              <w:autoSpaceDN w:val="0"/>
              <w:adjustRightInd w:val="0"/>
              <w:rPr>
                <w:rFonts w:ascii="Times New Roman" w:hAnsi="Times New Roman" w:cs="Times New Roman"/>
                <w:sz w:val="24"/>
                <w:szCs w:val="24"/>
              </w:rPr>
            </w:pPr>
            <w:r w:rsidRPr="009A37C0">
              <w:rPr>
                <w:rFonts w:ascii="Times New Roman" w:hAnsi="Times New Roman" w:cs="Times New Roman"/>
                <w:sz w:val="24"/>
                <w:szCs w:val="24"/>
              </w:rPr>
              <w:t xml:space="preserve">This Directive shall enter into force on the 20th day following its publication in the </w:t>
            </w:r>
            <w:r w:rsidRPr="009A37C0">
              <w:rPr>
                <w:rFonts w:ascii="Times New Roman" w:hAnsi="Times New Roman" w:cs="Times New Roman"/>
                <w:i/>
                <w:iCs/>
                <w:sz w:val="24"/>
                <w:szCs w:val="24"/>
              </w:rPr>
              <w:t>Official Journal of the European Union</w:t>
            </w:r>
            <w:r w:rsidRPr="009A37C0">
              <w:rPr>
                <w:rFonts w:ascii="Times New Roman" w:hAnsi="Times New Roman" w:cs="Times New Roman"/>
                <w:sz w:val="24"/>
                <w:szCs w:val="24"/>
              </w:rPr>
              <w:t>.</w:t>
            </w:r>
          </w:p>
        </w:tc>
        <w:tc>
          <w:tcPr>
            <w:tcW w:w="3144" w:type="dxa"/>
          </w:tcPr>
          <w:p w:rsidR="005338D9" w:rsidRPr="009A37C0" w:rsidRDefault="005338D9" w:rsidP="001A5898">
            <w:pPr>
              <w:jc w:val="both"/>
              <w:rPr>
                <w:rFonts w:ascii="Times New Roman" w:hAnsi="Times New Roman" w:cs="Times New Roman"/>
                <w:sz w:val="24"/>
                <w:szCs w:val="24"/>
              </w:rPr>
            </w:pPr>
          </w:p>
        </w:tc>
        <w:tc>
          <w:tcPr>
            <w:tcW w:w="2835" w:type="dxa"/>
          </w:tcPr>
          <w:p w:rsidR="005338D9" w:rsidRPr="009A37C0" w:rsidRDefault="005338D9" w:rsidP="001A5898">
            <w:pPr>
              <w:jc w:val="both"/>
              <w:rPr>
                <w:rFonts w:ascii="Times New Roman" w:hAnsi="Times New Roman" w:cs="Times New Roman"/>
                <w:sz w:val="24"/>
                <w:szCs w:val="24"/>
              </w:rPr>
            </w:pPr>
          </w:p>
        </w:tc>
        <w:tc>
          <w:tcPr>
            <w:tcW w:w="2410" w:type="dxa"/>
          </w:tcPr>
          <w:p w:rsidR="005338D9" w:rsidRPr="009A37C0" w:rsidRDefault="005338D9" w:rsidP="001A5898">
            <w:pPr>
              <w:jc w:val="both"/>
              <w:rPr>
                <w:rFonts w:ascii="Times New Roman" w:hAnsi="Times New Roman" w:cs="Times New Roman"/>
                <w:sz w:val="24"/>
                <w:szCs w:val="24"/>
              </w:rPr>
            </w:pPr>
          </w:p>
        </w:tc>
      </w:tr>
      <w:tr w:rsidR="005338D9" w:rsidRPr="009715C1" w:rsidTr="00A600FA">
        <w:tc>
          <w:tcPr>
            <w:tcW w:w="5469" w:type="dxa"/>
          </w:tcPr>
          <w:p w:rsidR="005338D9" w:rsidRPr="00312AC3" w:rsidRDefault="005338D9" w:rsidP="003349A9">
            <w:pPr>
              <w:autoSpaceDE w:val="0"/>
              <w:autoSpaceDN w:val="0"/>
              <w:adjustRightInd w:val="0"/>
              <w:rPr>
                <w:rFonts w:ascii="Times New Roman" w:hAnsi="Times New Roman" w:cs="Times New Roman"/>
                <w:b/>
                <w:bCs/>
                <w:sz w:val="24"/>
                <w:szCs w:val="24"/>
              </w:rPr>
            </w:pPr>
            <w:r w:rsidRPr="00312AC3">
              <w:rPr>
                <w:rFonts w:ascii="Times New Roman" w:hAnsi="Times New Roman" w:cs="Times New Roman"/>
                <w:b/>
                <w:bCs/>
                <w:sz w:val="24"/>
                <w:szCs w:val="24"/>
              </w:rPr>
              <w:t>ANNEX I</w:t>
            </w:r>
          </w:p>
          <w:p w:rsidR="005338D9" w:rsidRPr="002D4653" w:rsidRDefault="005338D9" w:rsidP="00C16334">
            <w:pPr>
              <w:autoSpaceDE w:val="0"/>
              <w:autoSpaceDN w:val="0"/>
              <w:adjustRightInd w:val="0"/>
              <w:rPr>
                <w:rFonts w:ascii="Times New Roman" w:hAnsi="Times New Roman" w:cs="Times New Roman"/>
                <w:b/>
                <w:bCs/>
                <w:sz w:val="24"/>
                <w:szCs w:val="24"/>
              </w:rPr>
            </w:pPr>
            <w:r w:rsidRPr="009715C1">
              <w:rPr>
                <w:rFonts w:ascii="Times New Roman" w:hAnsi="Times New Roman" w:cs="Times New Roman"/>
                <w:b/>
                <w:bCs/>
                <w:sz w:val="24"/>
                <w:szCs w:val="24"/>
              </w:rPr>
              <w:t>Requirements for accreditation, designation, authorisation or licensing of tissue establishments as referred to in Article 3</w:t>
            </w:r>
          </w:p>
          <w:p w:rsidR="005338D9" w:rsidRPr="009715C1" w:rsidRDefault="005338D9" w:rsidP="00C16334">
            <w:pPr>
              <w:autoSpaceDE w:val="0"/>
              <w:autoSpaceDN w:val="0"/>
              <w:adjustRightInd w:val="0"/>
              <w:rPr>
                <w:rFonts w:ascii="Times New Roman" w:hAnsi="Times New Roman" w:cs="Times New Roman"/>
                <w:b/>
                <w:bCs/>
                <w:sz w:val="24"/>
                <w:szCs w:val="24"/>
              </w:rPr>
            </w:pPr>
            <w:r w:rsidRPr="009715C1">
              <w:rPr>
                <w:rFonts w:ascii="Times New Roman" w:hAnsi="Times New Roman" w:cs="Times New Roman"/>
                <w:sz w:val="24"/>
                <w:szCs w:val="24"/>
              </w:rPr>
              <w:t xml:space="preserve">A. </w:t>
            </w:r>
            <w:r w:rsidRPr="009715C1">
              <w:rPr>
                <w:rFonts w:ascii="Times New Roman" w:hAnsi="Times New Roman" w:cs="Times New Roman"/>
                <w:b/>
                <w:bCs/>
                <w:sz w:val="24"/>
                <w:szCs w:val="24"/>
              </w:rPr>
              <w:t>ORGANISATION AND MANAGEMENT</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1. A responsible person must be appointed having qualifications and responsibilities as provided in Article 17 of Directive 2004/23/EC.</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 xml:space="preserve">2. A tissue establishment must have an organisational structure and operational procedures appropriate to the activities for whichaccreditation/designation/authorisation/licensing is sought; there must be an organisational chart which clearly defines accountability and reporting </w:t>
            </w:r>
            <w:r w:rsidRPr="009715C1">
              <w:rPr>
                <w:rFonts w:ascii="Times New Roman" w:hAnsi="Times New Roman" w:cs="Times New Roman"/>
                <w:sz w:val="24"/>
                <w:szCs w:val="24"/>
              </w:rPr>
              <w:lastRenderedPageBreak/>
              <w:t>relationships.</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lastRenderedPageBreak/>
              <w:t>3. Every tissue establishment must have access to a nominated medical registered practitioner to advise on and oversee the establishment’s medical activities such as donor selection, review of clinical outcomes of applied tissues and cells or</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interaction as appropriate with clinical users.</w:t>
            </w:r>
          </w:p>
          <w:p w:rsidR="005338D9" w:rsidRPr="009715C1" w:rsidRDefault="005338D9" w:rsidP="00C16334">
            <w:pPr>
              <w:autoSpaceDE w:val="0"/>
              <w:autoSpaceDN w:val="0"/>
              <w:adjustRightInd w:val="0"/>
              <w:rPr>
                <w:rFonts w:ascii="Times New Roman" w:hAnsi="Times New Roman" w:cs="Times New Roman"/>
                <w:sz w:val="24"/>
                <w:szCs w:val="24"/>
              </w:rPr>
            </w:pP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4. There must be a documented quality management system applied to the activities for which accreditation/designation/authorisation or licensing is sought, in accordance with the standards laid down in this Directive.</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5. It must be ensured that the risks inherent in the use and handling of biological material are identified and minimised, consistent with maintaining adequate quality and safety for the intended purpose of the tissues and cells. The risks include those relating in particular to the procedures, environment, staff health status specific to the tissue establishment.</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6. Agreements between tissue establishments and third parties must comply with Article 24 of Directive 2004/23/EC.</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Third party agreements must specify the terms of the relationship and responsibilities as well as the protocols to be followed to meet the required performance specification</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7. There must be a documented system in place, supervised by the responsible person, for ratifying that tissues and/or cells meet appropriate specifications for safety and quality for release and for their distribution.</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 xml:space="preserve">8. In the event of termination of activities the </w:t>
            </w:r>
            <w:r w:rsidRPr="009715C1">
              <w:rPr>
                <w:rFonts w:ascii="Times New Roman" w:hAnsi="Times New Roman" w:cs="Times New Roman"/>
                <w:sz w:val="24"/>
                <w:szCs w:val="24"/>
              </w:rPr>
              <w:lastRenderedPageBreak/>
              <w:t>agreements concluded and the procedures adopted in accordance with Article 21(5) of Directive 2004/23/EC shall include traceability data and material concerning the quality and safety of cells and tissues.</w:t>
            </w:r>
          </w:p>
        </w:tc>
        <w:tc>
          <w:tcPr>
            <w:tcW w:w="3144" w:type="dxa"/>
          </w:tcPr>
          <w:p w:rsidR="005338D9" w:rsidRPr="009715C1" w:rsidRDefault="005338D9" w:rsidP="00C16334">
            <w:pPr>
              <w:tabs>
                <w:tab w:val="left" w:pos="1092"/>
              </w:tabs>
              <w:rPr>
                <w:rFonts w:ascii="Times New Roman" w:hAnsi="Times New Roman" w:cs="Times New Roman"/>
                <w:sz w:val="24"/>
                <w:szCs w:val="24"/>
              </w:rPr>
            </w:pPr>
          </w:p>
        </w:tc>
        <w:tc>
          <w:tcPr>
            <w:tcW w:w="2835" w:type="dxa"/>
          </w:tcPr>
          <w:p w:rsidR="005338D9" w:rsidRPr="009715C1" w:rsidRDefault="005338D9" w:rsidP="00C16334">
            <w:pPr>
              <w:tabs>
                <w:tab w:val="left" w:pos="1092"/>
              </w:tabs>
              <w:rPr>
                <w:rFonts w:ascii="Times New Roman" w:hAnsi="Times New Roman" w:cs="Times New Roman"/>
                <w:sz w:val="24"/>
                <w:szCs w:val="24"/>
              </w:rPr>
            </w:pPr>
          </w:p>
        </w:tc>
        <w:tc>
          <w:tcPr>
            <w:tcW w:w="2410" w:type="dxa"/>
          </w:tcPr>
          <w:p w:rsidR="005338D9" w:rsidRPr="009715C1" w:rsidRDefault="005338D9" w:rsidP="00C16334">
            <w:pPr>
              <w:tabs>
                <w:tab w:val="left" w:pos="1092"/>
              </w:tabs>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lastRenderedPageBreak/>
              <w:t>9. There must be a documented system in place that ensures the identification of every unit of tissue or cells at all stages of the activities for which accreditation/designation/authorisation/</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licensing is sought.</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b/>
                <w:bCs/>
                <w:sz w:val="24"/>
                <w:szCs w:val="24"/>
              </w:rPr>
            </w:pPr>
            <w:r w:rsidRPr="009715C1">
              <w:rPr>
                <w:rFonts w:ascii="Times New Roman" w:hAnsi="Times New Roman" w:cs="Times New Roman"/>
                <w:sz w:val="24"/>
                <w:szCs w:val="24"/>
              </w:rPr>
              <w:t xml:space="preserve">B. </w:t>
            </w:r>
            <w:r w:rsidRPr="009715C1">
              <w:rPr>
                <w:rFonts w:ascii="Times New Roman" w:hAnsi="Times New Roman" w:cs="Times New Roman"/>
                <w:b/>
                <w:bCs/>
                <w:sz w:val="24"/>
                <w:szCs w:val="24"/>
              </w:rPr>
              <w:t>PERSONNEL</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1. The personnel in tissue establishments must be available in sufficient number and be qualified for the tasks they perform. The competency of the personnel must be evaluated at appropriate intervals specified in the quality system.</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2. All personnel should have clear, documented and up-to-date job descriptions. Their tasks, responsibilities and accountability must be clearly documented and understood.</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rPr>
          <w:trHeight w:val="708"/>
        </w:trPr>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3. Personnel must be provided with initial/basic training, updated training as required when procedures change or scientific knowledge develops and adequate opportunities for relevant professional development. The training programme must ensure and document that each individual:</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(a) has demonstrated competence in the performance of their designated tasks;</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(b) has an adequate knowledge and understanding of the scientific/technical processes</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 xml:space="preserve">(c) understands the organisational framework, quality system and health and safety rules of the </w:t>
            </w:r>
            <w:r w:rsidRPr="009715C1">
              <w:rPr>
                <w:rFonts w:ascii="Times New Roman" w:hAnsi="Times New Roman" w:cs="Times New Roman"/>
                <w:sz w:val="24"/>
                <w:szCs w:val="24"/>
              </w:rPr>
              <w:lastRenderedPageBreak/>
              <w:t>establishment in which they work, and</w:t>
            </w:r>
          </w:p>
          <w:p w:rsidR="005338D9" w:rsidRPr="009715C1" w:rsidRDefault="005338D9" w:rsidP="00C16334">
            <w:pPr>
              <w:rPr>
                <w:rFonts w:ascii="Times New Roman" w:hAnsi="Times New Roman" w:cs="Times New Roman"/>
                <w:sz w:val="24"/>
                <w:szCs w:val="24"/>
              </w:rPr>
            </w:pPr>
            <w:r w:rsidRPr="009715C1">
              <w:rPr>
                <w:rFonts w:ascii="Times New Roman" w:hAnsi="Times New Roman" w:cs="Times New Roman"/>
                <w:sz w:val="24"/>
                <w:szCs w:val="24"/>
              </w:rPr>
              <w:t>(d) is adequately informed of the broader ethical, legal and regulatory context of their work.</w:t>
            </w:r>
          </w:p>
        </w:tc>
        <w:tc>
          <w:tcPr>
            <w:tcW w:w="3144" w:type="dxa"/>
          </w:tcPr>
          <w:p w:rsidR="005338D9" w:rsidRPr="009715C1"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9715C1"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9715C1" w:rsidRDefault="005338D9" w:rsidP="00C16334">
            <w:pPr>
              <w:autoSpaceDE w:val="0"/>
              <w:autoSpaceDN w:val="0"/>
              <w:adjustRightInd w:val="0"/>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b/>
                <w:bCs/>
                <w:sz w:val="24"/>
                <w:szCs w:val="24"/>
              </w:rPr>
            </w:pPr>
            <w:r w:rsidRPr="009715C1">
              <w:rPr>
                <w:rFonts w:ascii="Times New Roman" w:hAnsi="Times New Roman" w:cs="Times New Roman"/>
                <w:sz w:val="24"/>
                <w:szCs w:val="24"/>
              </w:rPr>
              <w:lastRenderedPageBreak/>
              <w:t xml:space="preserve">C. </w:t>
            </w:r>
            <w:r w:rsidRPr="009715C1">
              <w:rPr>
                <w:rFonts w:ascii="Times New Roman" w:hAnsi="Times New Roman" w:cs="Times New Roman"/>
                <w:b/>
                <w:bCs/>
                <w:sz w:val="24"/>
                <w:szCs w:val="24"/>
              </w:rPr>
              <w:t>EQUIPMENT AND MATERIALS</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1. All equipment and material must be designed and maintained to suit its intended purpose and must minimise any hazard to recipients and/or staff.</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2. All critical equipment and technical devices must be identified and validated, regularly inspected and preventively maintained in accordance with the manufacturers' instructions. Where equipment or materials affect critical processing or storage parameters (e.g. temperature, pressure, particle counts, microbial contamination levels), they must be identified and must be the subject of appropriate monitoring, alerts, alarms and corrective action, as required, to</w:t>
            </w:r>
            <w:r w:rsidR="00A600FA">
              <w:rPr>
                <w:rFonts w:ascii="Times New Roman" w:hAnsi="Times New Roman" w:cs="Times New Roman"/>
                <w:sz w:val="24"/>
                <w:szCs w:val="24"/>
              </w:rPr>
              <w:t xml:space="preserve"> </w:t>
            </w:r>
            <w:r w:rsidRPr="009715C1">
              <w:rPr>
                <w:rFonts w:ascii="Times New Roman" w:hAnsi="Times New Roman" w:cs="Times New Roman"/>
                <w:sz w:val="24"/>
                <w:szCs w:val="24"/>
              </w:rPr>
              <w:t>detect malfunctions and defects and to ensure that the critical parameters are maintained within acceptable limits at all times. All equipment with a critical measuring function must be calibrated against a traceable standard if available.</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3. New and repaired equipment must be tested when installed and must be validated before use. Test results must be documented.</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4. Maintenance, servicing, cleaning, disinfection and sanitation of all critical equipment must be performed regularly and recorded accordingly.</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5. Procedures for the operation of each piece of critical equipment, detailing the action to be taken in the event of malfunctions or failure, must be available.</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 xml:space="preserve">6. The procedures for the activities for which accreditation/designation/authorisation/licensing is </w:t>
            </w:r>
            <w:r w:rsidRPr="009715C1">
              <w:rPr>
                <w:rFonts w:ascii="Times New Roman" w:hAnsi="Times New Roman" w:cs="Times New Roman"/>
                <w:sz w:val="24"/>
                <w:szCs w:val="24"/>
              </w:rPr>
              <w:lastRenderedPageBreak/>
              <w:t>sought, must detail the specifications for all critical materials and reagents. In particular, specifications for additives (e.g. solutions) and</w:t>
            </w:r>
            <w:r w:rsidR="00A600FA">
              <w:rPr>
                <w:rFonts w:ascii="Times New Roman" w:hAnsi="Times New Roman" w:cs="Times New Roman"/>
                <w:sz w:val="24"/>
                <w:szCs w:val="24"/>
              </w:rPr>
              <w:t xml:space="preserve"> </w:t>
            </w:r>
            <w:r w:rsidRPr="009715C1">
              <w:rPr>
                <w:rFonts w:ascii="Times New Roman" w:hAnsi="Times New Roman" w:cs="Times New Roman"/>
                <w:sz w:val="24"/>
                <w:szCs w:val="24"/>
              </w:rPr>
              <w:t>packaging materials must be defined. Critical reagents and materials must meet documented requirements and specifications and when applicable the requirements of Council Directive 93/42/EEC of 14 June 1993 concerning medical devices (1) and Directive 98/79/EC of the European Parliament and of the Council of 27 October 1998 on in vitro diagnostic medical devices (2).</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b/>
                <w:bCs/>
                <w:sz w:val="24"/>
                <w:szCs w:val="24"/>
              </w:rPr>
            </w:pPr>
            <w:r w:rsidRPr="009715C1">
              <w:rPr>
                <w:rFonts w:ascii="Times New Roman" w:hAnsi="Times New Roman" w:cs="Times New Roman"/>
                <w:sz w:val="24"/>
                <w:szCs w:val="24"/>
              </w:rPr>
              <w:lastRenderedPageBreak/>
              <w:t xml:space="preserve">D. </w:t>
            </w:r>
            <w:r w:rsidRPr="009715C1">
              <w:rPr>
                <w:rFonts w:ascii="Times New Roman" w:hAnsi="Times New Roman" w:cs="Times New Roman"/>
                <w:b/>
                <w:bCs/>
                <w:sz w:val="24"/>
                <w:szCs w:val="24"/>
              </w:rPr>
              <w:t>FACILITIES/PREMISES</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1. A tissue establishment must have suitable facilities to carry out the activities for which accreditation/designation/authorisation or licensing is sought, in accordance with the standards laid down in this Directive.</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2. When these activities include processing of tissues and cells while exposed to the environment, this must take place in an environment with specified air quality and cleanliness in order to minimise the risk of contamination, including cross-contamination between donations. The effectiveness of these measures must be validated and monitored.</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A600FA">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 xml:space="preserve">3. Unless otherwise specified in point 4, where tissues or cells are exposed to the environment during processing, without a subsequent microbial inactivation process, an air quality with particle counts and microbial colony counts equivalent to those of Grade A as defined in the current European Guide to Good Manufacturing Practice (GMP), Annex 1 and Directive 2003/94/EC is required with a background environment appropriate for the processing of the </w:t>
            </w:r>
            <w:r w:rsidRPr="009715C1">
              <w:rPr>
                <w:rFonts w:ascii="Times New Roman" w:hAnsi="Times New Roman" w:cs="Times New Roman"/>
                <w:sz w:val="24"/>
                <w:szCs w:val="24"/>
              </w:rPr>
              <w:lastRenderedPageBreak/>
              <w:t>tissue/cell</w:t>
            </w:r>
            <w:r w:rsidR="00A600FA">
              <w:rPr>
                <w:rFonts w:ascii="Times New Roman" w:hAnsi="Times New Roman" w:cs="Times New Roman"/>
                <w:sz w:val="24"/>
                <w:szCs w:val="24"/>
              </w:rPr>
              <w:t xml:space="preserve"> </w:t>
            </w:r>
            <w:r w:rsidRPr="009715C1">
              <w:rPr>
                <w:rFonts w:ascii="Times New Roman" w:hAnsi="Times New Roman" w:cs="Times New Roman"/>
                <w:sz w:val="24"/>
                <w:szCs w:val="24"/>
              </w:rPr>
              <w:t>concerned but at least equivalent to GMP Grade D in terms of particles and microbial counts.</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rPr>
          <w:trHeight w:val="4140"/>
        </w:trPr>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lastRenderedPageBreak/>
              <w:t>4. A less stringent environment than specified in point 3 may be acceptable where:</w:t>
            </w:r>
          </w:p>
          <w:p w:rsidR="005338D9" w:rsidRPr="009715C1" w:rsidRDefault="005338D9" w:rsidP="00C16334">
            <w:pPr>
              <w:rPr>
                <w:rFonts w:ascii="Times New Roman" w:hAnsi="Times New Roman" w:cs="Times New Roman"/>
                <w:sz w:val="24"/>
                <w:szCs w:val="24"/>
              </w:rPr>
            </w:pPr>
            <w:r w:rsidRPr="009715C1">
              <w:rPr>
                <w:rFonts w:ascii="Times New Roman" w:hAnsi="Times New Roman" w:cs="Times New Roman"/>
                <w:sz w:val="24"/>
                <w:szCs w:val="24"/>
              </w:rPr>
              <w:t>(a) a validated microbial inactivation or validated terminal sterilisation process is applied;</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(b) or, where it is demonstrated that exposure in a Grade A environment has a detrimental effect on the required properties of the tissue or cell concerned;</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(c) or, where it is demonstrated that the mode and route of application of the tissue or cell to the recipient implies a significantly lower risk of transmitting bacterial or fungal infection to the recipient than with cell and tissue transplantation;</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(d) or, where it is not technically possible to carry out the required process in a Grade A environment (for example, due to requirements for specific equipment in the processing area that is not fully compatible with Grade A).</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5. In point 4(a), (b), (c) and (d), an environment must be specified. It must be demonstrated and documented that the chosen environment achieves the quality and safety required, at least taking into account the intended purpose, mode</w:t>
            </w:r>
            <w:r w:rsidR="00A600FA">
              <w:rPr>
                <w:rFonts w:ascii="Times New Roman" w:hAnsi="Times New Roman" w:cs="Times New Roman"/>
                <w:sz w:val="24"/>
                <w:szCs w:val="24"/>
              </w:rPr>
              <w:t xml:space="preserve"> </w:t>
            </w:r>
            <w:r w:rsidRPr="009715C1">
              <w:rPr>
                <w:rFonts w:ascii="Times New Roman" w:hAnsi="Times New Roman" w:cs="Times New Roman"/>
                <w:sz w:val="24"/>
                <w:szCs w:val="24"/>
              </w:rPr>
              <w:t>of application and immune status of the recipient. Appropriate garments and equipment for personal protection and hygiene must be provided in each relevant department of the tissue establishment along with written hygiene and gowning instructions.</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 xml:space="preserve">6. When the activities for which accreditation/designation/authorisation or licensing is sought involve storage of tissues and cells, the storage </w:t>
            </w:r>
            <w:r w:rsidRPr="009715C1">
              <w:rPr>
                <w:rFonts w:ascii="Times New Roman" w:hAnsi="Times New Roman" w:cs="Times New Roman"/>
                <w:sz w:val="24"/>
                <w:szCs w:val="24"/>
              </w:rPr>
              <w:lastRenderedPageBreak/>
              <w:t>conditions necessary to maintain the required tissue and cell properties, including relevant parameters such as temperature, humidity or air quality must be defined.</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lastRenderedPageBreak/>
              <w:t>7. Critical parameters (e.g. temperature, humidity, air quality) must be controlled, monitored, and recorded to demonstrate compliance with the specified storage conditions.</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8. Storage facilities must be provided that clearly separate and distinguish tissues and cells prior to release/in quarantine from those that are released and from those that are rejected, in order to prevent mix-up and cross-contamination between them. Physically separate areas or storage devices or secured segregation within the device must be allocated in both quarantine and released storage locations for holding certain tissue and cells collected in compliance with special criteria.</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9. The tissue establishment must have written policies and procedures for controlled access, cleaning and maintenance, waste disposal and for the re-provision of services in an emergency situation.</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b/>
                <w:bCs/>
                <w:sz w:val="24"/>
                <w:szCs w:val="24"/>
              </w:rPr>
            </w:pPr>
            <w:r w:rsidRPr="009715C1">
              <w:rPr>
                <w:rFonts w:ascii="Times New Roman" w:hAnsi="Times New Roman" w:cs="Times New Roman"/>
                <w:sz w:val="24"/>
                <w:szCs w:val="24"/>
              </w:rPr>
              <w:t xml:space="preserve">E. </w:t>
            </w:r>
            <w:r w:rsidRPr="009715C1">
              <w:rPr>
                <w:rFonts w:ascii="Times New Roman" w:hAnsi="Times New Roman" w:cs="Times New Roman"/>
                <w:b/>
                <w:bCs/>
                <w:sz w:val="24"/>
                <w:szCs w:val="24"/>
              </w:rPr>
              <w:t>DOCUMENTATION AND RECORDS</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1. There must be a system in place that results in clearly defined and effective documentation, correct records and registers and authorised Standard Operating Procedures (SOPs), for the activities for which accreditation/designation/</w:t>
            </w:r>
            <w:r w:rsidR="00A600FA">
              <w:rPr>
                <w:rFonts w:ascii="Times New Roman" w:hAnsi="Times New Roman" w:cs="Times New Roman"/>
                <w:sz w:val="24"/>
                <w:szCs w:val="24"/>
              </w:rPr>
              <w:t xml:space="preserve"> </w:t>
            </w:r>
            <w:r w:rsidRPr="009715C1">
              <w:rPr>
                <w:rFonts w:ascii="Times New Roman" w:hAnsi="Times New Roman" w:cs="Times New Roman"/>
                <w:sz w:val="24"/>
                <w:szCs w:val="24"/>
              </w:rPr>
              <w:t xml:space="preserve">authorisation/licensing is sought. Documents must be regularly reviewed and must conform to the standards laid down in this Directive. The system must ensure that work performed is standardised, and that all steps </w:t>
            </w:r>
            <w:r w:rsidRPr="009715C1">
              <w:rPr>
                <w:rFonts w:ascii="Times New Roman" w:hAnsi="Times New Roman" w:cs="Times New Roman"/>
                <w:sz w:val="24"/>
                <w:szCs w:val="24"/>
              </w:rPr>
              <w:lastRenderedPageBreak/>
              <w:t>are traceable; i.e. coding, donor eligibility, procurement, processing, preservation, storage, transport, distribution or disposal, including aspects relating to quality control and quality assurance.</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rPr>
                <w:rFonts w:ascii="Times New Roman" w:hAnsi="Times New Roman" w:cs="Times New Roman"/>
                <w:sz w:val="24"/>
                <w:szCs w:val="24"/>
              </w:rPr>
            </w:pPr>
            <w:r w:rsidRPr="009715C1">
              <w:rPr>
                <w:rFonts w:ascii="Times New Roman" w:hAnsi="Times New Roman" w:cs="Times New Roman"/>
                <w:sz w:val="24"/>
                <w:szCs w:val="24"/>
              </w:rPr>
              <w:lastRenderedPageBreak/>
              <w:t>2. For every critical activity, the materials, equipment and personnel involved must be identified and documented.</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3. In the tissue establishments all changes to documents must be reviewed, dated, approved, documented and implemented promptly by authorised personnel.</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4. A document control procedure must be established to provide for the history of document reviews and changes and to ensure that only current versions of documents are in use.</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rPr>
                <w:rFonts w:ascii="Times New Roman" w:hAnsi="Times New Roman" w:cs="Times New Roman"/>
                <w:sz w:val="24"/>
                <w:szCs w:val="24"/>
              </w:rPr>
            </w:pPr>
            <w:r w:rsidRPr="009715C1">
              <w:rPr>
                <w:rFonts w:ascii="Times New Roman" w:hAnsi="Times New Roman" w:cs="Times New Roman"/>
                <w:sz w:val="24"/>
                <w:szCs w:val="24"/>
              </w:rPr>
              <w:t>5. Records must be shown to be reliable and a true representation of the results.</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6. Records must be legible and indelible and may be handwritten or transferred to another validated system, such as a computer or microfilm.</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 xml:space="preserve">7. Without prejudice to Article 9(2), all records, including raw </w:t>
            </w:r>
            <w:proofErr w:type="gramStart"/>
            <w:r w:rsidRPr="009715C1">
              <w:rPr>
                <w:rFonts w:ascii="Times New Roman" w:hAnsi="Times New Roman" w:cs="Times New Roman"/>
                <w:sz w:val="24"/>
                <w:szCs w:val="24"/>
              </w:rPr>
              <w:t>data</w:t>
            </w:r>
            <w:proofErr w:type="gramEnd"/>
            <w:r w:rsidRPr="009715C1">
              <w:rPr>
                <w:rFonts w:ascii="Times New Roman" w:hAnsi="Times New Roman" w:cs="Times New Roman"/>
                <w:sz w:val="24"/>
                <w:szCs w:val="24"/>
              </w:rPr>
              <w:t xml:space="preserve">, which are critical to the safety and quality of the tissues and cells shall be kept so as to ensure access to these data for at least </w:t>
            </w:r>
            <w:r w:rsidRPr="003B284A">
              <w:rPr>
                <w:rFonts w:ascii="Times New Roman" w:hAnsi="Times New Roman" w:cs="Times New Roman"/>
                <w:sz w:val="24"/>
                <w:szCs w:val="24"/>
              </w:rPr>
              <w:t>10 years</w:t>
            </w:r>
            <w:r w:rsidRPr="009715C1">
              <w:rPr>
                <w:rFonts w:ascii="Times New Roman" w:hAnsi="Times New Roman" w:cs="Times New Roman"/>
                <w:sz w:val="24"/>
                <w:szCs w:val="24"/>
              </w:rPr>
              <w:t xml:space="preserve"> after expiry date, clinical use or disposal.</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 xml:space="preserve">8. Records must meet the confidentiality requirements laid down in Article 14 of Directive 2004/23/EC. Access to registers and </w:t>
            </w:r>
            <w:proofErr w:type="gramStart"/>
            <w:r w:rsidRPr="009715C1">
              <w:rPr>
                <w:rFonts w:ascii="Times New Roman" w:hAnsi="Times New Roman" w:cs="Times New Roman"/>
                <w:sz w:val="24"/>
                <w:szCs w:val="24"/>
              </w:rPr>
              <w:t>data</w:t>
            </w:r>
            <w:proofErr w:type="gramEnd"/>
            <w:r w:rsidRPr="009715C1">
              <w:rPr>
                <w:rFonts w:ascii="Times New Roman" w:hAnsi="Times New Roman" w:cs="Times New Roman"/>
                <w:sz w:val="24"/>
                <w:szCs w:val="24"/>
              </w:rPr>
              <w:t xml:space="preserve"> must be restricted to persons authorised by the responsible person, and to the competent authority for the purpose of inspection and control measures.</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b/>
                <w:bCs/>
                <w:sz w:val="24"/>
                <w:szCs w:val="24"/>
              </w:rPr>
            </w:pPr>
            <w:r w:rsidRPr="009715C1">
              <w:rPr>
                <w:rFonts w:ascii="Times New Roman" w:hAnsi="Times New Roman" w:cs="Times New Roman"/>
                <w:sz w:val="24"/>
                <w:szCs w:val="24"/>
              </w:rPr>
              <w:t xml:space="preserve">F. </w:t>
            </w:r>
            <w:r w:rsidRPr="009715C1">
              <w:rPr>
                <w:rFonts w:ascii="Times New Roman" w:hAnsi="Times New Roman" w:cs="Times New Roman"/>
                <w:b/>
                <w:bCs/>
                <w:sz w:val="24"/>
                <w:szCs w:val="24"/>
              </w:rPr>
              <w:t>QUALITY REVIEW</w:t>
            </w:r>
          </w:p>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lastRenderedPageBreak/>
              <w:t>1. An audit system must be in place for the activities for which accreditation/designation/authorisation/licensing is sought. Trained and competent persons must conduct the audit in an independent way, at least every two years, in order to verify compliance with the approved protocols and the regulatory requirements. Findings and corrective actions must be documented.</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lastRenderedPageBreak/>
              <w:t>2. Deviations from the required standards of quality and safety must lead to documented investigations, which include a decision on possible corrective and preventive actions. The fate of non-conforming tissues and cells must be decided in accordance with written procedures supervised by the responsible person and recorded. All affected tissues and cells must be identified and accounted for.</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3. Corrective actions must be documented, initiated and completed in a timely and effective manner. Preventive and corrective actions should be assessed for effectiveness after implementation.</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9715C1" w:rsidTr="00A600FA">
        <w:tc>
          <w:tcPr>
            <w:tcW w:w="5469" w:type="dxa"/>
          </w:tcPr>
          <w:p w:rsidR="005338D9" w:rsidRPr="009715C1" w:rsidRDefault="005338D9" w:rsidP="00C16334">
            <w:pPr>
              <w:autoSpaceDE w:val="0"/>
              <w:autoSpaceDN w:val="0"/>
              <w:adjustRightInd w:val="0"/>
              <w:rPr>
                <w:rFonts w:ascii="Times New Roman" w:hAnsi="Times New Roman" w:cs="Times New Roman"/>
                <w:sz w:val="24"/>
                <w:szCs w:val="24"/>
              </w:rPr>
            </w:pPr>
            <w:r w:rsidRPr="009715C1">
              <w:rPr>
                <w:rFonts w:ascii="Times New Roman" w:hAnsi="Times New Roman" w:cs="Times New Roman"/>
                <w:sz w:val="24"/>
                <w:szCs w:val="24"/>
              </w:rPr>
              <w:t>4. The tissue establishment should have processes in place for review of the performance of the quality management system to ensure continuous and systematic improvement</w:t>
            </w:r>
          </w:p>
        </w:tc>
        <w:tc>
          <w:tcPr>
            <w:tcW w:w="3144" w:type="dxa"/>
          </w:tcPr>
          <w:p w:rsidR="005338D9" w:rsidRPr="009715C1" w:rsidRDefault="005338D9" w:rsidP="00C16334">
            <w:pPr>
              <w:rPr>
                <w:rFonts w:ascii="Times New Roman" w:hAnsi="Times New Roman" w:cs="Times New Roman"/>
                <w:sz w:val="24"/>
                <w:szCs w:val="24"/>
              </w:rPr>
            </w:pPr>
          </w:p>
        </w:tc>
        <w:tc>
          <w:tcPr>
            <w:tcW w:w="2835" w:type="dxa"/>
          </w:tcPr>
          <w:p w:rsidR="005338D9" w:rsidRPr="009715C1" w:rsidRDefault="005338D9" w:rsidP="00C16334">
            <w:pPr>
              <w:rPr>
                <w:rFonts w:ascii="Times New Roman" w:hAnsi="Times New Roman" w:cs="Times New Roman"/>
                <w:sz w:val="24"/>
                <w:szCs w:val="24"/>
              </w:rPr>
            </w:pPr>
          </w:p>
        </w:tc>
        <w:tc>
          <w:tcPr>
            <w:tcW w:w="2410" w:type="dxa"/>
          </w:tcPr>
          <w:p w:rsidR="005338D9" w:rsidRPr="009715C1" w:rsidRDefault="005338D9" w:rsidP="00C16334">
            <w:pPr>
              <w:rPr>
                <w:rFonts w:ascii="Times New Roman" w:hAnsi="Times New Roman" w:cs="Times New Roman"/>
                <w:sz w:val="24"/>
                <w:szCs w:val="24"/>
              </w:rPr>
            </w:pPr>
          </w:p>
        </w:tc>
      </w:tr>
      <w:tr w:rsidR="005338D9" w:rsidRPr="00035071" w:rsidTr="00A600FA">
        <w:tc>
          <w:tcPr>
            <w:tcW w:w="5469" w:type="dxa"/>
          </w:tcPr>
          <w:p w:rsidR="005338D9" w:rsidRPr="00312AC3" w:rsidRDefault="005338D9" w:rsidP="008855E9">
            <w:pPr>
              <w:autoSpaceDE w:val="0"/>
              <w:autoSpaceDN w:val="0"/>
              <w:adjustRightInd w:val="0"/>
              <w:jc w:val="center"/>
              <w:rPr>
                <w:rFonts w:ascii="Times New Roman" w:hAnsi="Times New Roman" w:cs="Times New Roman"/>
                <w:b/>
                <w:bCs/>
                <w:sz w:val="24"/>
                <w:szCs w:val="24"/>
              </w:rPr>
            </w:pPr>
            <w:r w:rsidRPr="00312AC3">
              <w:rPr>
                <w:rFonts w:ascii="Times New Roman" w:hAnsi="Times New Roman" w:cs="Times New Roman"/>
                <w:b/>
                <w:bCs/>
                <w:sz w:val="24"/>
                <w:szCs w:val="24"/>
              </w:rPr>
              <w:t>ANNEX II</w:t>
            </w:r>
          </w:p>
          <w:p w:rsidR="005338D9" w:rsidRPr="00035071" w:rsidRDefault="005338D9" w:rsidP="008855E9">
            <w:pPr>
              <w:autoSpaceDE w:val="0"/>
              <w:autoSpaceDN w:val="0"/>
              <w:adjustRightInd w:val="0"/>
              <w:jc w:val="center"/>
              <w:rPr>
                <w:rFonts w:ascii="Times New Roman" w:hAnsi="Times New Roman" w:cs="Times New Roman"/>
                <w:b/>
                <w:bCs/>
                <w:sz w:val="24"/>
                <w:szCs w:val="24"/>
              </w:rPr>
            </w:pPr>
            <w:r w:rsidRPr="00035071">
              <w:rPr>
                <w:rFonts w:ascii="Times New Roman" w:hAnsi="Times New Roman" w:cs="Times New Roman"/>
                <w:b/>
                <w:bCs/>
                <w:sz w:val="24"/>
                <w:szCs w:val="24"/>
              </w:rPr>
              <w:t>Requirements for the authorisation of tissue and cell preparation processes at the tissue establishments as referred to in Article 4</w:t>
            </w:r>
          </w:p>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 xml:space="preserve">The competent authority shall authorise each tissue and cell preparation process after evaluation of the donor selection criteria and procurement procedures, the protocols for each step of the process, the quality </w:t>
            </w:r>
            <w:r w:rsidRPr="00035071">
              <w:rPr>
                <w:rFonts w:ascii="Times New Roman" w:hAnsi="Times New Roman" w:cs="Times New Roman"/>
                <w:sz w:val="24"/>
                <w:szCs w:val="24"/>
              </w:rPr>
              <w:lastRenderedPageBreak/>
              <w:t>management criteria, and the final quantitative and qualitative criteria for cells and tissues. This evaluation must comply at least with the requirements set out in this Annex</w:t>
            </w:r>
            <w:r w:rsidRPr="00035071">
              <w:rPr>
                <w:rFonts w:ascii="Times New Roman" w:hAnsi="Times New Roman" w:cs="Times New Roman"/>
                <w:b/>
                <w:sz w:val="24"/>
                <w:szCs w:val="24"/>
              </w:rPr>
              <w:t>.</w:t>
            </w:r>
          </w:p>
        </w:tc>
        <w:tc>
          <w:tcPr>
            <w:tcW w:w="3144" w:type="dxa"/>
          </w:tcPr>
          <w:p w:rsidR="005338D9" w:rsidRPr="00035071" w:rsidRDefault="005338D9" w:rsidP="00C16334">
            <w:pPr>
              <w:spacing w:line="240" w:lineRule="exact"/>
              <w:jc w:val="both"/>
              <w:rPr>
                <w:rFonts w:ascii="Times New Roman" w:hAnsi="Times New Roman" w:cs="Times New Roman"/>
                <w:sz w:val="24"/>
                <w:szCs w:val="24"/>
              </w:rPr>
            </w:pPr>
          </w:p>
        </w:tc>
        <w:tc>
          <w:tcPr>
            <w:tcW w:w="2835" w:type="dxa"/>
          </w:tcPr>
          <w:p w:rsidR="005338D9" w:rsidRPr="00035071" w:rsidRDefault="005338D9" w:rsidP="00C16334">
            <w:pPr>
              <w:spacing w:line="240" w:lineRule="exact"/>
              <w:jc w:val="both"/>
              <w:rPr>
                <w:rFonts w:ascii="Times New Roman" w:hAnsi="Times New Roman" w:cs="Times New Roman"/>
                <w:sz w:val="24"/>
                <w:szCs w:val="24"/>
              </w:rPr>
            </w:pPr>
          </w:p>
        </w:tc>
        <w:tc>
          <w:tcPr>
            <w:tcW w:w="2410" w:type="dxa"/>
          </w:tcPr>
          <w:p w:rsidR="005338D9" w:rsidRPr="00035071" w:rsidRDefault="005338D9" w:rsidP="00C16334">
            <w:pPr>
              <w:spacing w:line="240" w:lineRule="exact"/>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b/>
                <w:bCs/>
                <w:sz w:val="24"/>
                <w:szCs w:val="24"/>
              </w:rPr>
            </w:pPr>
            <w:r w:rsidRPr="00035071">
              <w:rPr>
                <w:rFonts w:ascii="Times New Roman" w:hAnsi="Times New Roman" w:cs="Times New Roman"/>
                <w:sz w:val="24"/>
                <w:szCs w:val="24"/>
              </w:rPr>
              <w:lastRenderedPageBreak/>
              <w:t xml:space="preserve">A. </w:t>
            </w:r>
            <w:r w:rsidRPr="00035071">
              <w:rPr>
                <w:rFonts w:ascii="Times New Roman" w:hAnsi="Times New Roman" w:cs="Times New Roman"/>
                <w:b/>
                <w:bCs/>
                <w:sz w:val="24"/>
                <w:szCs w:val="24"/>
              </w:rPr>
              <w:t>RECEPTION AT THE TISSUE ESTABLISHMENT</w:t>
            </w:r>
          </w:p>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Upon reception of procured tissues and cells at the tissue establishment, the tissues and cells must comply with the requirements defined in Directive 2006/17/EC.</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b/>
                <w:bCs/>
                <w:sz w:val="24"/>
                <w:szCs w:val="24"/>
              </w:rPr>
            </w:pPr>
            <w:r w:rsidRPr="00035071">
              <w:rPr>
                <w:rFonts w:ascii="Times New Roman" w:hAnsi="Times New Roman" w:cs="Times New Roman"/>
                <w:sz w:val="24"/>
                <w:szCs w:val="24"/>
              </w:rPr>
              <w:t xml:space="preserve">B. </w:t>
            </w:r>
            <w:r w:rsidRPr="00035071">
              <w:rPr>
                <w:rFonts w:ascii="Times New Roman" w:hAnsi="Times New Roman" w:cs="Times New Roman"/>
                <w:b/>
                <w:bCs/>
                <w:sz w:val="24"/>
                <w:szCs w:val="24"/>
              </w:rPr>
              <w:t>PROCESSING</w:t>
            </w:r>
          </w:p>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When the activities for which the accreditation/</w:t>
            </w:r>
          </w:p>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designation/authorisation/licensing is sought include processing of tissues and cells, the tissue establishment procedures must comply with the following criteria:</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1. The critical processing procedures must be validated and must not render the tissues or cells clinically ineffective or harmful to the recipient. This validation may be based on studies performed by the establishment itself, or on data</w:t>
            </w:r>
          </w:p>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from published studies or, for well established processing procedures, by retrospective evaluation of the clinical results for tissues supplied by the establishment.</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2. It has to be demonstrated that the validated process can be carried out consistently and effectively in the tissue establishment environment by the staff.</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 xml:space="preserve">3. The procedures must be documented in SOPs which must conform to the validated method and to the standards laid down in this Directive, accordingly with </w:t>
            </w:r>
            <w:r w:rsidRPr="005B106D">
              <w:rPr>
                <w:rFonts w:ascii="Times New Roman" w:hAnsi="Times New Roman" w:cs="Times New Roman"/>
                <w:sz w:val="24"/>
                <w:szCs w:val="24"/>
              </w:rPr>
              <w:t>Annex I(E), points</w:t>
            </w:r>
            <w:r w:rsidRPr="00035071">
              <w:rPr>
                <w:rFonts w:ascii="Times New Roman" w:hAnsi="Times New Roman" w:cs="Times New Roman"/>
                <w:sz w:val="24"/>
                <w:szCs w:val="24"/>
              </w:rPr>
              <w:t xml:space="preserve"> 1 to 4.</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lastRenderedPageBreak/>
              <w:t>4. It must be ensured that all processes are conducted in accordance with the approved SOPs.</w:t>
            </w:r>
          </w:p>
        </w:tc>
        <w:tc>
          <w:tcPr>
            <w:tcW w:w="3144" w:type="dxa"/>
          </w:tcPr>
          <w:p w:rsidR="005338D9" w:rsidRPr="00035071" w:rsidRDefault="005338D9" w:rsidP="00C16334">
            <w:pPr>
              <w:ind w:firstLine="708"/>
              <w:jc w:val="both"/>
              <w:rPr>
                <w:rFonts w:ascii="Times New Roman" w:hAnsi="Times New Roman" w:cs="Times New Roman"/>
                <w:sz w:val="24"/>
                <w:szCs w:val="24"/>
              </w:rPr>
            </w:pPr>
          </w:p>
        </w:tc>
        <w:tc>
          <w:tcPr>
            <w:tcW w:w="2835" w:type="dxa"/>
          </w:tcPr>
          <w:p w:rsidR="005338D9" w:rsidRPr="00035071" w:rsidRDefault="005338D9" w:rsidP="00C16334">
            <w:pPr>
              <w:ind w:firstLine="708"/>
              <w:jc w:val="both"/>
              <w:rPr>
                <w:rFonts w:ascii="Times New Roman" w:hAnsi="Times New Roman" w:cs="Times New Roman"/>
                <w:sz w:val="24"/>
                <w:szCs w:val="24"/>
              </w:rPr>
            </w:pPr>
          </w:p>
        </w:tc>
        <w:tc>
          <w:tcPr>
            <w:tcW w:w="2410" w:type="dxa"/>
          </w:tcPr>
          <w:p w:rsidR="005338D9" w:rsidRPr="00035071" w:rsidRDefault="005338D9" w:rsidP="00C16334">
            <w:pPr>
              <w:ind w:firstLine="708"/>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5. Where a microbial inactivation procedure is applied to the tissue or cells, it must be specified, documented, and validated.</w:t>
            </w:r>
          </w:p>
        </w:tc>
        <w:tc>
          <w:tcPr>
            <w:tcW w:w="3144" w:type="dxa"/>
          </w:tcPr>
          <w:p w:rsidR="005338D9" w:rsidRPr="00035071" w:rsidRDefault="005338D9" w:rsidP="00C16334">
            <w:pPr>
              <w:tabs>
                <w:tab w:val="center" w:pos="2303"/>
              </w:tabs>
              <w:jc w:val="both"/>
              <w:rPr>
                <w:rFonts w:ascii="Times New Roman" w:hAnsi="Times New Roman" w:cs="Times New Roman"/>
                <w:sz w:val="24"/>
                <w:szCs w:val="24"/>
              </w:rPr>
            </w:pPr>
          </w:p>
        </w:tc>
        <w:tc>
          <w:tcPr>
            <w:tcW w:w="2835" w:type="dxa"/>
          </w:tcPr>
          <w:p w:rsidR="005338D9" w:rsidRPr="00035071" w:rsidRDefault="005338D9" w:rsidP="00C16334">
            <w:pPr>
              <w:tabs>
                <w:tab w:val="center" w:pos="2303"/>
              </w:tabs>
              <w:jc w:val="both"/>
              <w:rPr>
                <w:rFonts w:ascii="Times New Roman" w:hAnsi="Times New Roman" w:cs="Times New Roman"/>
                <w:sz w:val="24"/>
                <w:szCs w:val="24"/>
              </w:rPr>
            </w:pPr>
          </w:p>
        </w:tc>
        <w:tc>
          <w:tcPr>
            <w:tcW w:w="2410" w:type="dxa"/>
          </w:tcPr>
          <w:p w:rsidR="005338D9" w:rsidRPr="00035071" w:rsidRDefault="005338D9" w:rsidP="00C16334">
            <w:pPr>
              <w:tabs>
                <w:tab w:val="center" w:pos="2303"/>
              </w:tabs>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6. Before implementing any significant change in processing, the modified process must be validated and documented.</w:t>
            </w:r>
          </w:p>
        </w:tc>
        <w:tc>
          <w:tcPr>
            <w:tcW w:w="3144" w:type="dxa"/>
          </w:tcPr>
          <w:p w:rsidR="005338D9" w:rsidRPr="00035071" w:rsidRDefault="005338D9" w:rsidP="00C16334">
            <w:pPr>
              <w:tabs>
                <w:tab w:val="left" w:pos="1092"/>
              </w:tabs>
              <w:jc w:val="both"/>
              <w:rPr>
                <w:rFonts w:ascii="Times New Roman" w:hAnsi="Times New Roman" w:cs="Times New Roman"/>
                <w:sz w:val="24"/>
                <w:szCs w:val="24"/>
              </w:rPr>
            </w:pPr>
          </w:p>
        </w:tc>
        <w:tc>
          <w:tcPr>
            <w:tcW w:w="2835" w:type="dxa"/>
          </w:tcPr>
          <w:p w:rsidR="005338D9" w:rsidRPr="00035071" w:rsidRDefault="005338D9" w:rsidP="00C16334">
            <w:pPr>
              <w:tabs>
                <w:tab w:val="left" w:pos="1092"/>
              </w:tabs>
              <w:jc w:val="both"/>
              <w:rPr>
                <w:rFonts w:ascii="Times New Roman" w:hAnsi="Times New Roman" w:cs="Times New Roman"/>
                <w:sz w:val="24"/>
                <w:szCs w:val="24"/>
              </w:rPr>
            </w:pPr>
          </w:p>
        </w:tc>
        <w:tc>
          <w:tcPr>
            <w:tcW w:w="2410" w:type="dxa"/>
          </w:tcPr>
          <w:p w:rsidR="005338D9" w:rsidRPr="00035071" w:rsidRDefault="005338D9" w:rsidP="00C16334">
            <w:pPr>
              <w:tabs>
                <w:tab w:val="left" w:pos="1092"/>
              </w:tabs>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7. The processing procedures must undergo regular critical evaluation to ensure that they continue to achieve the intended results.</w:t>
            </w:r>
          </w:p>
        </w:tc>
        <w:tc>
          <w:tcPr>
            <w:tcW w:w="3144" w:type="dxa"/>
          </w:tcPr>
          <w:p w:rsidR="005338D9" w:rsidRPr="00035071" w:rsidRDefault="005338D9" w:rsidP="00C16334">
            <w:pPr>
              <w:tabs>
                <w:tab w:val="center" w:pos="2303"/>
              </w:tabs>
              <w:jc w:val="both"/>
              <w:rPr>
                <w:rFonts w:ascii="Times New Roman" w:hAnsi="Times New Roman" w:cs="Times New Roman"/>
                <w:sz w:val="24"/>
                <w:szCs w:val="24"/>
              </w:rPr>
            </w:pPr>
          </w:p>
        </w:tc>
        <w:tc>
          <w:tcPr>
            <w:tcW w:w="2835" w:type="dxa"/>
          </w:tcPr>
          <w:p w:rsidR="005338D9" w:rsidRPr="00035071" w:rsidRDefault="005338D9" w:rsidP="00C16334">
            <w:pPr>
              <w:tabs>
                <w:tab w:val="center" w:pos="2303"/>
              </w:tabs>
              <w:jc w:val="both"/>
              <w:rPr>
                <w:rFonts w:ascii="Times New Roman" w:hAnsi="Times New Roman" w:cs="Times New Roman"/>
                <w:sz w:val="24"/>
                <w:szCs w:val="24"/>
              </w:rPr>
            </w:pPr>
          </w:p>
        </w:tc>
        <w:tc>
          <w:tcPr>
            <w:tcW w:w="2410" w:type="dxa"/>
          </w:tcPr>
          <w:p w:rsidR="005338D9" w:rsidRPr="00035071" w:rsidRDefault="005338D9" w:rsidP="00C16334">
            <w:pPr>
              <w:tabs>
                <w:tab w:val="center" w:pos="2303"/>
              </w:tabs>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8. Procedures for discarding tissue and cells must prevent the contamination of other donations and products, the processing environment or personnel. These procedures must comply with national regulations.</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b/>
                <w:bCs/>
                <w:sz w:val="24"/>
                <w:szCs w:val="24"/>
              </w:rPr>
            </w:pPr>
            <w:r w:rsidRPr="00035071">
              <w:rPr>
                <w:rFonts w:ascii="Times New Roman" w:hAnsi="Times New Roman" w:cs="Times New Roman"/>
                <w:sz w:val="24"/>
                <w:szCs w:val="24"/>
              </w:rPr>
              <w:t xml:space="preserve">C. </w:t>
            </w:r>
            <w:r w:rsidRPr="00035071">
              <w:rPr>
                <w:rFonts w:ascii="Times New Roman" w:hAnsi="Times New Roman" w:cs="Times New Roman"/>
                <w:b/>
                <w:bCs/>
                <w:sz w:val="24"/>
                <w:szCs w:val="24"/>
              </w:rPr>
              <w:t>STORAGE AND RELEASE OF PRODUCTS</w:t>
            </w:r>
          </w:p>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When the activities for which the accreditation/designation/authorisation/licensing is sought include storage and release of tissues and cells, the authorised tissue establishment rocedures must comply with the following criteria:</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1. Maximum storage time must be specified for each type of storage condition. The selected period must reflect among others possible deterioration of the required tissue and cell properties.</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 xml:space="preserve">2. There must be a system of inventory hold for tissues and/or cells to ensure that they cannot be released until all requirements laid down in this Directive have been satisfied. There must be a standard operating procedure that details the circumstances, responsibilities and procedures for the </w:t>
            </w:r>
            <w:r w:rsidRPr="00035071">
              <w:rPr>
                <w:rFonts w:ascii="Times New Roman" w:hAnsi="Times New Roman" w:cs="Times New Roman"/>
                <w:sz w:val="24"/>
                <w:szCs w:val="24"/>
              </w:rPr>
              <w:lastRenderedPageBreak/>
              <w:t>release of tissues and cells for distribution.</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lastRenderedPageBreak/>
              <w:t>3. A system for identification of tissues and cells throughout any phase of processing in the tissue establishment must clearly distinguish released from non-released (quarantined) and discarded products.</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rPr>
          <w:trHeight w:val="328"/>
        </w:trPr>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4. Records must demonstrate that before tissues and cells are released all appropriate specifications are met, in particular all current declaration forms, relevant medical records, processing records and test results have been verified according to a written procedure by a person authorised for this task by the responsible person as specified in Article 17 of Directive 2004/23/EC. If a computer is used to release results from the laboratory, an audit trail should indicate who was responsible for their release.</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5. A documented risk assessment approved by the responsible person as defined in Article 17 of Directive 2004/23/EC must be undertaken to determine the fate of all stored tissues and cells following the introduction of any new donor</w:t>
            </w:r>
          </w:p>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selection or testing criterion or any significantly modified processing step that enhances safety or quality.</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b/>
                <w:bCs/>
                <w:sz w:val="24"/>
                <w:szCs w:val="24"/>
              </w:rPr>
            </w:pPr>
            <w:r w:rsidRPr="00035071">
              <w:rPr>
                <w:rFonts w:ascii="Times New Roman" w:hAnsi="Times New Roman" w:cs="Times New Roman"/>
                <w:sz w:val="24"/>
                <w:szCs w:val="24"/>
              </w:rPr>
              <w:t xml:space="preserve">D. </w:t>
            </w:r>
            <w:r w:rsidRPr="00035071">
              <w:rPr>
                <w:rFonts w:ascii="Times New Roman" w:hAnsi="Times New Roman" w:cs="Times New Roman"/>
                <w:b/>
                <w:bCs/>
                <w:sz w:val="24"/>
                <w:szCs w:val="24"/>
              </w:rPr>
              <w:t>DISTRIBUTION AND RECALL</w:t>
            </w:r>
          </w:p>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When the activities for which the accreditation/ designation/authorisation/licensing is sought include distribution of tissues and cells, the authorised tissue establishment procedures must comply with the following criteria:</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1. Critical transport conditions, such as temperature and time limit must be defined to maintain the required tissue and cell properties.</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lastRenderedPageBreak/>
              <w:t>2. The container/package must be secure and ensure that the tissue and cells are maintained in the specified conditions. All containers and packages need to be validated as fit for purpose.</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3. Where distribution is carried out by a contracted third party, a documented agreement must be in place to ensure that the required conditions are maintained.</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4. There must be personnel authorised within the tissue establishment to assess the need for recall and to initiate and coordinate the necessary actions.</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5. An effective recall procedure must be in place, including a description of the responsibilities and actions to be taken. This must include notification to the competent authority.</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6. Actions must be taken within pre-defined periods of time and must include tracing all relevant tissues and cells and, where applicable, must include trace-back. The purpose of the investigation is to identify any donor who might have contributed to causing the reaction in the recipient and to retrieve available tissues and cells from that donor, as well as to notify consignees and recipients of tissues and cells procured from the same donor in the event that they might have been put at risk.</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7. Procedures must be in place for the handling of requests for tissues and cells. The rules for allocation of tissues and cells to certain patients or health care institutions must be documented and made available to these parties upon request.</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8. A documented system must be in place for the handling of returned products including criteria for their acceptance into the inventory, if applicable.</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Default="005338D9">
            <w:pPr>
              <w:autoSpaceDE w:val="0"/>
              <w:autoSpaceDN w:val="0"/>
              <w:adjustRightInd w:val="0"/>
              <w:rPr>
                <w:rFonts w:ascii="Times New Roman" w:hAnsi="Times New Roman" w:cs="Times New Roman"/>
                <w:b/>
                <w:bCs/>
                <w:sz w:val="24"/>
                <w:szCs w:val="24"/>
              </w:rPr>
            </w:pPr>
            <w:r w:rsidRPr="00035071">
              <w:rPr>
                <w:rFonts w:ascii="Times New Roman" w:hAnsi="Times New Roman" w:cs="Times New Roman"/>
                <w:sz w:val="24"/>
                <w:szCs w:val="24"/>
              </w:rPr>
              <w:lastRenderedPageBreak/>
              <w:t xml:space="preserve">E. </w:t>
            </w:r>
            <w:r w:rsidRPr="00035071">
              <w:rPr>
                <w:rFonts w:ascii="Times New Roman" w:hAnsi="Times New Roman" w:cs="Times New Roman"/>
                <w:b/>
                <w:bCs/>
                <w:sz w:val="24"/>
                <w:szCs w:val="24"/>
              </w:rPr>
              <w:t>FINAL LABELLING FOR DISTRIBUTION</w:t>
            </w:r>
          </w:p>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1. The primary tissue/cell container must provide:</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(a) type of tissues and cells, identification number or code of the tissue/cells, and lot or batch number where applicable;</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(b) identification of the tissue establishment;</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(c) expiry date;</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(d) in the case of autologous donation, this has to be specified (for autologous use only) and the donor/recipient has to be identified;</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(e) in the case of directed donations - the label must identify the intended recipient;</w:t>
            </w:r>
          </w:p>
        </w:tc>
        <w:tc>
          <w:tcPr>
            <w:tcW w:w="3144" w:type="dxa"/>
          </w:tcPr>
          <w:p w:rsidR="005338D9" w:rsidRPr="00035071" w:rsidRDefault="005338D9" w:rsidP="00C16334">
            <w:pPr>
              <w:tabs>
                <w:tab w:val="left" w:pos="842"/>
              </w:tabs>
              <w:jc w:val="both"/>
              <w:rPr>
                <w:rFonts w:ascii="Times New Roman" w:hAnsi="Times New Roman" w:cs="Times New Roman"/>
                <w:sz w:val="24"/>
                <w:szCs w:val="24"/>
              </w:rPr>
            </w:pPr>
          </w:p>
        </w:tc>
        <w:tc>
          <w:tcPr>
            <w:tcW w:w="2835" w:type="dxa"/>
          </w:tcPr>
          <w:p w:rsidR="005338D9" w:rsidRPr="00035071" w:rsidRDefault="005338D9" w:rsidP="00C16334">
            <w:pPr>
              <w:tabs>
                <w:tab w:val="left" w:pos="842"/>
              </w:tabs>
              <w:jc w:val="both"/>
              <w:rPr>
                <w:rFonts w:ascii="Times New Roman" w:hAnsi="Times New Roman" w:cs="Times New Roman"/>
                <w:sz w:val="24"/>
                <w:szCs w:val="24"/>
              </w:rPr>
            </w:pPr>
          </w:p>
        </w:tc>
        <w:tc>
          <w:tcPr>
            <w:tcW w:w="2410" w:type="dxa"/>
          </w:tcPr>
          <w:p w:rsidR="005338D9" w:rsidRPr="00035071" w:rsidRDefault="005338D9" w:rsidP="00C16334">
            <w:pPr>
              <w:tabs>
                <w:tab w:val="left" w:pos="842"/>
              </w:tabs>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(f) when tissues and cells are known to be positive for a relevant infectious disease marker, it must be marked as: BIOLOGICAL HAZARD.</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If any of the information under points (d) and (e) above cannot be included on the primary container label, it must be provided on a separate sheet accompanying the primary container. This sheet must be packaged with the primary container in a manner that ensures that they remain together.</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2. The following information must be provided either on the label or in accompanying documentation:</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(a) description (definition) and, if relevant, dimensions of the tissue or cell product</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(b) morphology and functional data where relevant</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(c) date of distribution of the tissue/cells;</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(d) biological determinations carried out on the donor and results;</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(e) storage recommendations;</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(f) instructions for opening the container, package, and any required manipulation/reconstitution;</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lastRenderedPageBreak/>
              <w:t>(g) expiry dates after opening/manipulation;</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(h) instructions for reporting serious adverse reactions and/or events as set out in Articles 5to 6;</w:t>
            </w:r>
          </w:p>
        </w:tc>
        <w:tc>
          <w:tcPr>
            <w:tcW w:w="3144" w:type="dxa"/>
          </w:tcPr>
          <w:p w:rsidR="005338D9" w:rsidRPr="00035071" w:rsidRDefault="005338D9" w:rsidP="00C16334">
            <w:pPr>
              <w:jc w:val="both"/>
              <w:rPr>
                <w:rFonts w:ascii="Times New Roman" w:hAnsi="Times New Roman" w:cs="Times New Roman"/>
                <w:b/>
                <w:sz w:val="24"/>
                <w:szCs w:val="24"/>
              </w:rPr>
            </w:pPr>
          </w:p>
        </w:tc>
        <w:tc>
          <w:tcPr>
            <w:tcW w:w="2835" w:type="dxa"/>
          </w:tcPr>
          <w:p w:rsidR="005338D9" w:rsidRPr="00035071" w:rsidRDefault="005338D9" w:rsidP="00C16334">
            <w:pPr>
              <w:jc w:val="both"/>
              <w:rPr>
                <w:rFonts w:ascii="Times New Roman" w:hAnsi="Times New Roman" w:cs="Times New Roman"/>
                <w:b/>
                <w:sz w:val="24"/>
                <w:szCs w:val="24"/>
              </w:rPr>
            </w:pPr>
          </w:p>
        </w:tc>
        <w:tc>
          <w:tcPr>
            <w:tcW w:w="2410" w:type="dxa"/>
          </w:tcPr>
          <w:p w:rsidR="005338D9" w:rsidRPr="00035071" w:rsidRDefault="005338D9" w:rsidP="00C16334">
            <w:pPr>
              <w:jc w:val="both"/>
              <w:rPr>
                <w:rFonts w:ascii="Times New Roman" w:hAnsi="Times New Roman" w:cs="Times New Roman"/>
                <w:b/>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(i) presence of potential harmful residues (e.g. antibiotics, ethylene oxide etc).</w:t>
            </w:r>
          </w:p>
        </w:tc>
        <w:tc>
          <w:tcPr>
            <w:tcW w:w="3144" w:type="dxa"/>
          </w:tcPr>
          <w:p w:rsidR="005338D9" w:rsidRPr="00035071" w:rsidRDefault="005338D9" w:rsidP="00C16334">
            <w:pPr>
              <w:tabs>
                <w:tab w:val="left" w:pos="566"/>
              </w:tabs>
              <w:jc w:val="both"/>
              <w:rPr>
                <w:rFonts w:ascii="Times New Roman" w:hAnsi="Times New Roman" w:cs="Times New Roman"/>
                <w:sz w:val="24"/>
                <w:szCs w:val="24"/>
              </w:rPr>
            </w:pPr>
          </w:p>
        </w:tc>
        <w:tc>
          <w:tcPr>
            <w:tcW w:w="2835" w:type="dxa"/>
          </w:tcPr>
          <w:p w:rsidR="005338D9" w:rsidRPr="00035071" w:rsidRDefault="005338D9" w:rsidP="00C16334">
            <w:pPr>
              <w:tabs>
                <w:tab w:val="left" w:pos="566"/>
              </w:tabs>
              <w:jc w:val="both"/>
              <w:rPr>
                <w:rFonts w:ascii="Times New Roman" w:hAnsi="Times New Roman" w:cs="Times New Roman"/>
                <w:sz w:val="24"/>
                <w:szCs w:val="24"/>
              </w:rPr>
            </w:pPr>
          </w:p>
        </w:tc>
        <w:tc>
          <w:tcPr>
            <w:tcW w:w="2410" w:type="dxa"/>
          </w:tcPr>
          <w:p w:rsidR="005338D9" w:rsidRPr="00035071" w:rsidRDefault="005338D9" w:rsidP="00C16334">
            <w:pPr>
              <w:tabs>
                <w:tab w:val="left" w:pos="566"/>
              </w:tabs>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b/>
                <w:bCs/>
                <w:sz w:val="24"/>
                <w:szCs w:val="24"/>
              </w:rPr>
            </w:pPr>
            <w:r w:rsidRPr="00035071">
              <w:rPr>
                <w:rFonts w:ascii="Times New Roman" w:hAnsi="Times New Roman" w:cs="Times New Roman"/>
                <w:sz w:val="24"/>
                <w:szCs w:val="24"/>
              </w:rPr>
              <w:t xml:space="preserve">F. </w:t>
            </w:r>
            <w:r w:rsidRPr="00035071">
              <w:rPr>
                <w:rFonts w:ascii="Times New Roman" w:hAnsi="Times New Roman" w:cs="Times New Roman"/>
                <w:b/>
                <w:bCs/>
                <w:sz w:val="24"/>
                <w:szCs w:val="24"/>
              </w:rPr>
              <w:t>EXTERNAL LABELLING OF THE SHIPPING CONTAINER</w:t>
            </w:r>
          </w:p>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For transport, the primary container must be placed in a shipping container that must be labelled with at least the following information:</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(a) identification of the originating tissue establishment, including an address and phone number;</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(b) identification of the organisation responsible for human application of destination, including address and phone number;</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(c) a statement that the package contains human tissue/cells and HANDLE WITH CARE;</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autoSpaceDE w:val="0"/>
              <w:autoSpaceDN w:val="0"/>
              <w:adjustRightInd w:val="0"/>
              <w:jc w:val="both"/>
              <w:rPr>
                <w:rFonts w:ascii="Times New Roman" w:hAnsi="Times New Roman" w:cs="Times New Roman"/>
                <w:sz w:val="24"/>
                <w:szCs w:val="24"/>
              </w:rPr>
            </w:pPr>
            <w:r w:rsidRPr="00035071">
              <w:rPr>
                <w:rFonts w:ascii="Times New Roman" w:hAnsi="Times New Roman" w:cs="Times New Roman"/>
                <w:sz w:val="24"/>
                <w:szCs w:val="24"/>
              </w:rPr>
              <w:t>(d) where living cells are required for the function of the graft, such as stem cells gametes and embryos, the following must be added: ‘DO NOT IRRADIATE’;</w:t>
            </w:r>
          </w:p>
        </w:tc>
        <w:tc>
          <w:tcPr>
            <w:tcW w:w="3144" w:type="dxa"/>
          </w:tcPr>
          <w:p w:rsidR="005338D9" w:rsidRPr="00035071" w:rsidRDefault="005338D9" w:rsidP="00C16334">
            <w:pPr>
              <w:tabs>
                <w:tab w:val="left" w:pos="693"/>
              </w:tabs>
              <w:jc w:val="both"/>
              <w:rPr>
                <w:rFonts w:ascii="Times New Roman" w:hAnsi="Times New Roman" w:cs="Times New Roman"/>
                <w:sz w:val="24"/>
                <w:szCs w:val="24"/>
              </w:rPr>
            </w:pPr>
          </w:p>
        </w:tc>
        <w:tc>
          <w:tcPr>
            <w:tcW w:w="2835" w:type="dxa"/>
          </w:tcPr>
          <w:p w:rsidR="005338D9" w:rsidRPr="00035071" w:rsidRDefault="005338D9" w:rsidP="00C16334">
            <w:pPr>
              <w:tabs>
                <w:tab w:val="left" w:pos="693"/>
              </w:tabs>
              <w:jc w:val="both"/>
              <w:rPr>
                <w:rFonts w:ascii="Times New Roman" w:hAnsi="Times New Roman" w:cs="Times New Roman"/>
                <w:sz w:val="24"/>
                <w:szCs w:val="24"/>
              </w:rPr>
            </w:pPr>
          </w:p>
        </w:tc>
        <w:tc>
          <w:tcPr>
            <w:tcW w:w="2410" w:type="dxa"/>
          </w:tcPr>
          <w:p w:rsidR="005338D9" w:rsidRPr="00035071" w:rsidRDefault="005338D9" w:rsidP="00C16334">
            <w:pPr>
              <w:tabs>
                <w:tab w:val="left" w:pos="693"/>
              </w:tabs>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(e) recommended transport conditions (e.g. keep cool, in upright position, etc.);</w:t>
            </w:r>
          </w:p>
        </w:tc>
        <w:tc>
          <w:tcPr>
            <w:tcW w:w="3144" w:type="dxa"/>
          </w:tcPr>
          <w:p w:rsidR="005338D9" w:rsidRPr="00035071" w:rsidRDefault="005338D9" w:rsidP="00C16334">
            <w:pPr>
              <w:jc w:val="both"/>
              <w:rPr>
                <w:rFonts w:ascii="Times New Roman" w:hAnsi="Times New Roman" w:cs="Times New Roman"/>
                <w:sz w:val="24"/>
                <w:szCs w:val="24"/>
              </w:rPr>
            </w:pPr>
          </w:p>
        </w:tc>
        <w:tc>
          <w:tcPr>
            <w:tcW w:w="2835" w:type="dxa"/>
          </w:tcPr>
          <w:p w:rsidR="005338D9" w:rsidRPr="00035071" w:rsidRDefault="005338D9" w:rsidP="00C16334">
            <w:pPr>
              <w:jc w:val="both"/>
              <w:rPr>
                <w:rFonts w:ascii="Times New Roman" w:hAnsi="Times New Roman" w:cs="Times New Roman"/>
                <w:sz w:val="24"/>
                <w:szCs w:val="24"/>
              </w:rPr>
            </w:pPr>
          </w:p>
        </w:tc>
        <w:tc>
          <w:tcPr>
            <w:tcW w:w="2410" w:type="dxa"/>
          </w:tcPr>
          <w:p w:rsidR="005338D9" w:rsidRPr="00035071" w:rsidRDefault="005338D9" w:rsidP="00C16334">
            <w:pPr>
              <w:jc w:val="both"/>
              <w:rPr>
                <w:rFonts w:ascii="Times New Roman" w:hAnsi="Times New Roman" w:cs="Times New Roman"/>
                <w:sz w:val="24"/>
                <w:szCs w:val="24"/>
              </w:rPr>
            </w:pPr>
          </w:p>
        </w:tc>
      </w:tr>
      <w:tr w:rsidR="005338D9" w:rsidRPr="00035071" w:rsidTr="00A600FA">
        <w:tc>
          <w:tcPr>
            <w:tcW w:w="5469" w:type="dxa"/>
          </w:tcPr>
          <w:p w:rsidR="005338D9" w:rsidRPr="00035071" w:rsidRDefault="005338D9" w:rsidP="00C16334">
            <w:pPr>
              <w:jc w:val="both"/>
              <w:rPr>
                <w:rFonts w:ascii="Times New Roman" w:hAnsi="Times New Roman" w:cs="Times New Roman"/>
                <w:sz w:val="24"/>
                <w:szCs w:val="24"/>
              </w:rPr>
            </w:pPr>
            <w:r w:rsidRPr="00035071">
              <w:rPr>
                <w:rFonts w:ascii="Times New Roman" w:hAnsi="Times New Roman" w:cs="Times New Roman"/>
                <w:sz w:val="24"/>
                <w:szCs w:val="24"/>
              </w:rPr>
              <w:t>(f) safety instructions/method of cooling (when applicable).</w:t>
            </w:r>
          </w:p>
        </w:tc>
        <w:tc>
          <w:tcPr>
            <w:tcW w:w="3144" w:type="dxa"/>
          </w:tcPr>
          <w:p w:rsidR="005338D9" w:rsidRPr="00035071" w:rsidRDefault="005338D9" w:rsidP="00C16334">
            <w:pPr>
              <w:tabs>
                <w:tab w:val="left" w:pos="734"/>
              </w:tabs>
              <w:jc w:val="both"/>
              <w:rPr>
                <w:rFonts w:ascii="Times New Roman" w:hAnsi="Times New Roman" w:cs="Times New Roman"/>
                <w:sz w:val="24"/>
                <w:szCs w:val="24"/>
              </w:rPr>
            </w:pPr>
          </w:p>
        </w:tc>
        <w:tc>
          <w:tcPr>
            <w:tcW w:w="2835" w:type="dxa"/>
          </w:tcPr>
          <w:p w:rsidR="005338D9" w:rsidRPr="00035071" w:rsidRDefault="005338D9" w:rsidP="00C16334">
            <w:pPr>
              <w:tabs>
                <w:tab w:val="left" w:pos="734"/>
              </w:tabs>
              <w:jc w:val="both"/>
              <w:rPr>
                <w:rFonts w:ascii="Times New Roman" w:hAnsi="Times New Roman" w:cs="Times New Roman"/>
                <w:sz w:val="24"/>
                <w:szCs w:val="24"/>
              </w:rPr>
            </w:pPr>
          </w:p>
        </w:tc>
        <w:tc>
          <w:tcPr>
            <w:tcW w:w="2410" w:type="dxa"/>
          </w:tcPr>
          <w:p w:rsidR="005338D9" w:rsidRPr="00035071" w:rsidRDefault="005338D9" w:rsidP="00C16334">
            <w:pPr>
              <w:tabs>
                <w:tab w:val="left" w:pos="734"/>
              </w:tabs>
              <w:jc w:val="both"/>
              <w:rPr>
                <w:rFonts w:ascii="Times New Roman" w:hAnsi="Times New Roman" w:cs="Times New Roman"/>
                <w:sz w:val="24"/>
                <w:szCs w:val="24"/>
              </w:rPr>
            </w:pPr>
          </w:p>
        </w:tc>
      </w:tr>
      <w:tr w:rsidR="005338D9" w:rsidRPr="00E95DFB" w:rsidTr="00A600FA">
        <w:tc>
          <w:tcPr>
            <w:tcW w:w="5469" w:type="dxa"/>
          </w:tcPr>
          <w:p w:rsidR="005338D9" w:rsidRPr="00312AC3" w:rsidRDefault="005338D9" w:rsidP="003A786D">
            <w:pPr>
              <w:jc w:val="center"/>
              <w:rPr>
                <w:rFonts w:ascii="Times New Roman" w:hAnsi="Times New Roman" w:cs="Times New Roman"/>
                <w:b/>
                <w:bCs/>
                <w:sz w:val="24"/>
                <w:szCs w:val="24"/>
              </w:rPr>
            </w:pPr>
            <w:r w:rsidRPr="00312AC3">
              <w:rPr>
                <w:rFonts w:ascii="Times New Roman" w:hAnsi="Times New Roman" w:cs="Times New Roman"/>
                <w:b/>
                <w:bCs/>
                <w:sz w:val="24"/>
                <w:szCs w:val="24"/>
              </w:rPr>
              <w:t>ANNEX III</w:t>
            </w:r>
          </w:p>
          <w:p w:rsidR="005338D9" w:rsidRDefault="005338D9" w:rsidP="003A786D">
            <w:pPr>
              <w:autoSpaceDE w:val="0"/>
              <w:autoSpaceDN w:val="0"/>
              <w:adjustRightInd w:val="0"/>
              <w:jc w:val="both"/>
              <w:rPr>
                <w:rFonts w:ascii="Times New Roman" w:hAnsi="Times New Roman" w:cs="Times New Roman"/>
                <w:b/>
                <w:sz w:val="24"/>
                <w:szCs w:val="24"/>
              </w:rPr>
            </w:pPr>
            <w:r w:rsidRPr="00E95DFB">
              <w:rPr>
                <w:rFonts w:ascii="Times New Roman" w:hAnsi="Times New Roman" w:cs="Times New Roman"/>
                <w:b/>
                <w:bCs/>
                <w:sz w:val="24"/>
                <w:szCs w:val="24"/>
              </w:rPr>
              <w:t>NOTIFICATION OF SERIOUS ADVERSE REACTIONS</w:t>
            </w:r>
            <w:r w:rsidRPr="00E95DFB">
              <w:rPr>
                <w:rFonts w:ascii="Times New Roman" w:hAnsi="Times New Roman" w:cs="Times New Roman"/>
                <w:b/>
                <w:sz w:val="24"/>
                <w:szCs w:val="24"/>
              </w:rPr>
              <w:t xml:space="preserve"> </w:t>
            </w:r>
          </w:p>
          <w:p w:rsidR="005338D9" w:rsidRPr="00E95DFB" w:rsidRDefault="005338D9" w:rsidP="003A786D">
            <w:pPr>
              <w:autoSpaceDE w:val="0"/>
              <w:autoSpaceDN w:val="0"/>
              <w:adjustRightInd w:val="0"/>
              <w:jc w:val="both"/>
              <w:rPr>
                <w:rFonts w:ascii="Times New Roman" w:hAnsi="Times New Roman" w:cs="Times New Roman"/>
                <w:b/>
                <w:sz w:val="24"/>
                <w:szCs w:val="24"/>
              </w:rPr>
            </w:pPr>
            <w:r w:rsidRPr="00E95DFB">
              <w:rPr>
                <w:rFonts w:ascii="Times New Roman" w:hAnsi="Times New Roman" w:cs="Times New Roman"/>
                <w:b/>
                <w:sz w:val="24"/>
                <w:szCs w:val="24"/>
              </w:rPr>
              <w:t>PART A</w:t>
            </w:r>
          </w:p>
          <w:p w:rsidR="005338D9" w:rsidRPr="002D4653" w:rsidRDefault="005338D9" w:rsidP="00C16334">
            <w:pPr>
              <w:autoSpaceDE w:val="0"/>
              <w:autoSpaceDN w:val="0"/>
              <w:adjustRightInd w:val="0"/>
              <w:jc w:val="both"/>
              <w:rPr>
                <w:rFonts w:ascii="Times New Roman" w:hAnsi="Times New Roman" w:cs="Times New Roman"/>
                <w:b/>
                <w:sz w:val="24"/>
                <w:szCs w:val="24"/>
              </w:rPr>
            </w:pPr>
            <w:r w:rsidRPr="00E95DFB">
              <w:rPr>
                <w:rFonts w:ascii="Times New Roman" w:hAnsi="Times New Roman" w:cs="Times New Roman"/>
                <w:b/>
                <w:sz w:val="24"/>
                <w:szCs w:val="24"/>
              </w:rPr>
              <w:t>Rapid notification for suspected adverse reactions</w:t>
            </w:r>
          </w:p>
        </w:tc>
        <w:tc>
          <w:tcPr>
            <w:tcW w:w="3144" w:type="dxa"/>
          </w:tcPr>
          <w:p w:rsidR="005338D9" w:rsidRPr="00E95DFB" w:rsidRDefault="005338D9" w:rsidP="00C16334">
            <w:pPr>
              <w:autoSpaceDE w:val="0"/>
              <w:autoSpaceDN w:val="0"/>
              <w:adjustRightInd w:val="0"/>
              <w:jc w:val="both"/>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jc w:val="both"/>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jc w:val="both"/>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Tissue establishment</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Report identification</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lastRenderedPageBreak/>
              <w:t>Reporting date (year/month/day)</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Individual affected (recipient or donor)</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jc w:val="both"/>
              <w:rPr>
                <w:rFonts w:ascii="Times New Roman" w:hAnsi="Times New Roman" w:cs="Times New Roman"/>
                <w:sz w:val="24"/>
                <w:szCs w:val="24"/>
              </w:rPr>
            </w:pPr>
            <w:r w:rsidRPr="00E95DFB">
              <w:rPr>
                <w:rFonts w:ascii="Times New Roman" w:hAnsi="Times New Roman" w:cs="Times New Roman"/>
                <w:sz w:val="24"/>
                <w:szCs w:val="24"/>
              </w:rPr>
              <w:t>Date and place of procurement or human application (year/month/day)</w:t>
            </w:r>
          </w:p>
        </w:tc>
        <w:tc>
          <w:tcPr>
            <w:tcW w:w="3144" w:type="dxa"/>
          </w:tcPr>
          <w:p w:rsidR="005338D9" w:rsidRPr="00E95DFB" w:rsidRDefault="005338D9" w:rsidP="00C16334">
            <w:pPr>
              <w:autoSpaceDE w:val="0"/>
              <w:autoSpaceDN w:val="0"/>
              <w:adjustRightInd w:val="0"/>
              <w:jc w:val="both"/>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jc w:val="both"/>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jc w:val="both"/>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Unique Donation identification number</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Date of suspected serious advers reaction (year/month/day)</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Type of tissues and cells involved in the suspected serious advers reaction</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Type of suspected serious advers reaction(s)</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b/>
                <w:sz w:val="24"/>
                <w:szCs w:val="24"/>
              </w:rPr>
            </w:pPr>
            <w:r w:rsidRPr="00E95DFB">
              <w:rPr>
                <w:rFonts w:ascii="Times New Roman" w:hAnsi="Times New Roman" w:cs="Times New Roman"/>
                <w:b/>
                <w:sz w:val="24"/>
                <w:szCs w:val="24"/>
              </w:rPr>
              <w:t>PART B</w:t>
            </w:r>
          </w:p>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b/>
                <w:sz w:val="24"/>
                <w:szCs w:val="24"/>
              </w:rPr>
              <w:t>Conclusions of serious adverse reactions investigation</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Tissue establishment</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Report identification</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rPr>
          <w:trHeight w:val="328"/>
        </w:trPr>
        <w:tc>
          <w:tcPr>
            <w:tcW w:w="5469" w:type="dxa"/>
          </w:tcPr>
          <w:p w:rsidR="005338D9" w:rsidRPr="00E95DFB" w:rsidRDefault="005338D9" w:rsidP="00C16334">
            <w:pPr>
              <w:autoSpaceDE w:val="0"/>
              <w:autoSpaceDN w:val="0"/>
              <w:adjustRightInd w:val="0"/>
              <w:jc w:val="both"/>
              <w:rPr>
                <w:rFonts w:ascii="Times New Roman" w:hAnsi="Times New Roman" w:cs="Times New Roman"/>
                <w:sz w:val="24"/>
                <w:szCs w:val="24"/>
              </w:rPr>
            </w:pPr>
            <w:r w:rsidRPr="00E95DFB">
              <w:rPr>
                <w:rFonts w:ascii="Times New Roman" w:hAnsi="Times New Roman" w:cs="Times New Roman"/>
                <w:sz w:val="24"/>
                <w:szCs w:val="24"/>
              </w:rPr>
              <w:t>Confirmation date (year/month/day)</w:t>
            </w:r>
          </w:p>
        </w:tc>
        <w:tc>
          <w:tcPr>
            <w:tcW w:w="3144" w:type="dxa"/>
          </w:tcPr>
          <w:p w:rsidR="005338D9" w:rsidRPr="00E95DFB" w:rsidRDefault="005338D9" w:rsidP="00C16334">
            <w:pPr>
              <w:autoSpaceDE w:val="0"/>
              <w:autoSpaceDN w:val="0"/>
              <w:adjustRightInd w:val="0"/>
              <w:jc w:val="both"/>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jc w:val="both"/>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jc w:val="both"/>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jc w:val="both"/>
              <w:rPr>
                <w:rFonts w:ascii="Times New Roman" w:hAnsi="Times New Roman" w:cs="Times New Roman"/>
                <w:sz w:val="24"/>
                <w:szCs w:val="24"/>
              </w:rPr>
            </w:pPr>
            <w:r w:rsidRPr="00E95DFB">
              <w:rPr>
                <w:rFonts w:ascii="Times New Roman" w:hAnsi="Times New Roman" w:cs="Times New Roman"/>
                <w:sz w:val="24"/>
                <w:szCs w:val="24"/>
              </w:rPr>
              <w:t>Date of suspected serious advers reaction (year/month/day)</w:t>
            </w:r>
          </w:p>
        </w:tc>
        <w:tc>
          <w:tcPr>
            <w:tcW w:w="3144" w:type="dxa"/>
          </w:tcPr>
          <w:p w:rsidR="005338D9" w:rsidRPr="00E95DFB" w:rsidRDefault="005338D9" w:rsidP="00C16334">
            <w:pPr>
              <w:jc w:val="both"/>
              <w:rPr>
                <w:rFonts w:ascii="Times New Roman" w:hAnsi="Times New Roman" w:cs="Times New Roman"/>
                <w:sz w:val="24"/>
                <w:szCs w:val="24"/>
              </w:rPr>
            </w:pPr>
          </w:p>
        </w:tc>
        <w:tc>
          <w:tcPr>
            <w:tcW w:w="2835" w:type="dxa"/>
          </w:tcPr>
          <w:p w:rsidR="005338D9" w:rsidRPr="00E95DFB" w:rsidRDefault="005338D9" w:rsidP="00C16334">
            <w:pPr>
              <w:jc w:val="both"/>
              <w:rPr>
                <w:rFonts w:ascii="Times New Roman" w:hAnsi="Times New Roman" w:cs="Times New Roman"/>
                <w:sz w:val="24"/>
                <w:szCs w:val="24"/>
              </w:rPr>
            </w:pPr>
          </w:p>
        </w:tc>
        <w:tc>
          <w:tcPr>
            <w:tcW w:w="2410" w:type="dxa"/>
          </w:tcPr>
          <w:p w:rsidR="005338D9" w:rsidRPr="00E95DFB" w:rsidRDefault="005338D9" w:rsidP="00C16334">
            <w:pPr>
              <w:jc w:val="both"/>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Unique Donation identification number</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Confirmation of serious advers reaction (Yes/No)</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Change of type of serious advers reaction(Yes/No)</w:t>
            </w:r>
          </w:p>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If Yes, Specify</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Clinical outcome (if known)</w:t>
            </w:r>
          </w:p>
          <w:p w:rsidR="005338D9" w:rsidRPr="00E95DFB" w:rsidRDefault="005338D9" w:rsidP="00885EE9">
            <w:pPr>
              <w:pStyle w:val="ListParagraph"/>
              <w:numPr>
                <w:ilvl w:val="0"/>
                <w:numId w:val="4"/>
              </w:num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Complete recovery</w:t>
            </w:r>
          </w:p>
          <w:p w:rsidR="005338D9" w:rsidRPr="00E95DFB" w:rsidRDefault="005338D9" w:rsidP="00885EE9">
            <w:pPr>
              <w:pStyle w:val="ListParagraph"/>
              <w:numPr>
                <w:ilvl w:val="0"/>
                <w:numId w:val="4"/>
              </w:num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Minor sequelae</w:t>
            </w:r>
          </w:p>
          <w:p w:rsidR="005338D9" w:rsidRPr="00E95DFB" w:rsidRDefault="005338D9" w:rsidP="00885EE9">
            <w:pPr>
              <w:pStyle w:val="ListParagraph"/>
              <w:numPr>
                <w:ilvl w:val="0"/>
                <w:numId w:val="4"/>
              </w:num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Serious sequelae</w:t>
            </w:r>
          </w:p>
          <w:p w:rsidR="005338D9" w:rsidRPr="00E95DFB" w:rsidRDefault="005338D9" w:rsidP="00885EE9">
            <w:pPr>
              <w:pStyle w:val="ListParagraph"/>
              <w:numPr>
                <w:ilvl w:val="0"/>
                <w:numId w:val="4"/>
              </w:num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 xml:space="preserve">Death </w:t>
            </w:r>
          </w:p>
        </w:tc>
        <w:tc>
          <w:tcPr>
            <w:tcW w:w="3144" w:type="dxa"/>
          </w:tcPr>
          <w:p w:rsidR="005338D9" w:rsidRPr="00E95DFB" w:rsidRDefault="005338D9" w:rsidP="00C16334">
            <w:pPr>
              <w:pStyle w:val="ListParagraph"/>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pStyle w:val="ListParagraph"/>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pStyle w:val="ListParagraph"/>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Outcome of the investigation and final conclusions</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E95DFB" w:rsidTr="00A600FA">
        <w:tc>
          <w:tcPr>
            <w:tcW w:w="5469" w:type="dxa"/>
          </w:tcPr>
          <w:p w:rsidR="005338D9" w:rsidRPr="00E95DFB" w:rsidRDefault="005338D9" w:rsidP="00C16334">
            <w:pPr>
              <w:autoSpaceDE w:val="0"/>
              <w:autoSpaceDN w:val="0"/>
              <w:adjustRightInd w:val="0"/>
              <w:rPr>
                <w:rFonts w:ascii="Times New Roman" w:hAnsi="Times New Roman" w:cs="Times New Roman"/>
                <w:sz w:val="24"/>
                <w:szCs w:val="24"/>
              </w:rPr>
            </w:pPr>
            <w:r w:rsidRPr="00E95DFB">
              <w:rPr>
                <w:rFonts w:ascii="Times New Roman" w:hAnsi="Times New Roman" w:cs="Times New Roman"/>
                <w:sz w:val="24"/>
                <w:szCs w:val="24"/>
              </w:rPr>
              <w:t>Recommendations for preventive and corrective actions</w:t>
            </w:r>
          </w:p>
        </w:tc>
        <w:tc>
          <w:tcPr>
            <w:tcW w:w="3144"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E95DFB"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E95DFB" w:rsidRDefault="005338D9" w:rsidP="00C16334">
            <w:pPr>
              <w:autoSpaceDE w:val="0"/>
              <w:autoSpaceDN w:val="0"/>
              <w:adjustRightInd w:val="0"/>
              <w:rPr>
                <w:rFonts w:ascii="Times New Roman" w:hAnsi="Times New Roman" w:cs="Times New Roman"/>
                <w:sz w:val="24"/>
                <w:szCs w:val="24"/>
              </w:rPr>
            </w:pPr>
          </w:p>
        </w:tc>
      </w:tr>
      <w:tr w:rsidR="005338D9" w:rsidRPr="007029F7" w:rsidTr="00A600FA">
        <w:tc>
          <w:tcPr>
            <w:tcW w:w="5469" w:type="dxa"/>
          </w:tcPr>
          <w:p w:rsidR="005338D9" w:rsidRPr="003A786D" w:rsidRDefault="005338D9" w:rsidP="003A786D">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ANNEX lV</w:t>
            </w:r>
          </w:p>
          <w:p w:rsidR="005338D9" w:rsidRPr="003A786D" w:rsidRDefault="005338D9" w:rsidP="003A786D">
            <w:pPr>
              <w:autoSpaceDE w:val="0"/>
              <w:autoSpaceDN w:val="0"/>
              <w:adjustRightInd w:val="0"/>
              <w:spacing w:after="200" w:line="276" w:lineRule="auto"/>
              <w:ind w:left="720"/>
              <w:contextualSpacing/>
              <w:jc w:val="both"/>
              <w:rPr>
                <w:rFonts w:ascii="Times New Roman" w:hAnsi="Times New Roman" w:cs="Times New Roman"/>
                <w:b/>
                <w:color w:val="000000"/>
                <w:sz w:val="24"/>
                <w:szCs w:val="24"/>
              </w:rPr>
            </w:pPr>
            <w:r>
              <w:rPr>
                <w:rFonts w:ascii="Times New Roman" w:hAnsi="Times New Roman" w:cs="Times New Roman"/>
                <w:b/>
                <w:bCs/>
                <w:sz w:val="24"/>
                <w:szCs w:val="24"/>
              </w:rPr>
              <w:t>NOTIFICATION OF SERIOUS ADVERSE EVENTS</w:t>
            </w:r>
            <w:r w:rsidRPr="008337AE">
              <w:rPr>
                <w:rFonts w:ascii="Times New Roman" w:hAnsi="Times New Roman" w:cs="Times New Roman"/>
                <w:b/>
                <w:color w:val="000000"/>
                <w:sz w:val="24"/>
                <w:szCs w:val="24"/>
              </w:rPr>
              <w:t xml:space="preserve"> </w:t>
            </w:r>
          </w:p>
          <w:p w:rsidR="005338D9" w:rsidRPr="003A786D" w:rsidRDefault="005338D9" w:rsidP="003A786D">
            <w:pPr>
              <w:autoSpaceDE w:val="0"/>
              <w:autoSpaceDN w:val="0"/>
              <w:adjustRightInd w:val="0"/>
              <w:spacing w:after="200" w:line="276" w:lineRule="auto"/>
              <w:jc w:val="both"/>
              <w:rPr>
                <w:rFonts w:ascii="Times New Roman" w:hAnsi="Times New Roman" w:cs="Times New Roman"/>
                <w:b/>
                <w:color w:val="000000"/>
                <w:sz w:val="24"/>
                <w:szCs w:val="24"/>
              </w:rPr>
            </w:pPr>
            <w:r w:rsidRPr="008337AE">
              <w:rPr>
                <w:rFonts w:ascii="Times New Roman" w:hAnsi="Times New Roman" w:cs="Times New Roman"/>
                <w:b/>
                <w:color w:val="000000"/>
                <w:sz w:val="24"/>
                <w:szCs w:val="24"/>
              </w:rPr>
              <w:t>PART A</w:t>
            </w:r>
          </w:p>
          <w:p w:rsidR="005338D9" w:rsidRPr="003A786D" w:rsidRDefault="005338D9" w:rsidP="00C16334">
            <w:pPr>
              <w:autoSpaceDE w:val="0"/>
              <w:autoSpaceDN w:val="0"/>
              <w:adjustRightInd w:val="0"/>
              <w:spacing w:after="200" w:line="276" w:lineRule="auto"/>
              <w:jc w:val="both"/>
              <w:rPr>
                <w:rFonts w:ascii="Times New Roman" w:hAnsi="Times New Roman" w:cs="Times New Roman"/>
                <w:color w:val="000000"/>
                <w:sz w:val="24"/>
                <w:szCs w:val="24"/>
              </w:rPr>
            </w:pPr>
            <w:r w:rsidRPr="008337AE">
              <w:rPr>
                <w:rFonts w:ascii="Times New Roman" w:hAnsi="Times New Roman" w:cs="Times New Roman"/>
                <w:b/>
                <w:color w:val="000000"/>
                <w:sz w:val="24"/>
                <w:szCs w:val="24"/>
              </w:rPr>
              <w:t>Rapid notification for suspected serious adverse events</w:t>
            </w:r>
          </w:p>
        </w:tc>
        <w:tc>
          <w:tcPr>
            <w:tcW w:w="3144" w:type="dxa"/>
          </w:tcPr>
          <w:p w:rsidR="005338D9" w:rsidRPr="00687B6A" w:rsidRDefault="005338D9" w:rsidP="00C16334">
            <w:pPr>
              <w:autoSpaceDE w:val="0"/>
              <w:autoSpaceDN w:val="0"/>
              <w:adjustRightInd w:val="0"/>
              <w:jc w:val="both"/>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jc w:val="both"/>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jc w:val="both"/>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Tissue establishment</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Report identification</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Reporting date (year/month/day)</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Date of serious adverse event (year/month/day)</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jc w:val="both"/>
              <w:rPr>
                <w:rFonts w:ascii="Times New Roman" w:hAnsi="Times New Roman" w:cs="Times New Roman"/>
                <w:color w:val="000000"/>
                <w:sz w:val="24"/>
                <w:szCs w:val="24"/>
              </w:rPr>
            </w:pPr>
            <w:r w:rsidRPr="008337AE">
              <w:rPr>
                <w:rFonts w:ascii="Times New Roman" w:hAnsi="Times New Roman" w:cs="Times New Roman"/>
                <w:color w:val="000000"/>
                <w:sz w:val="24"/>
                <w:szCs w:val="24"/>
              </w:rPr>
              <w:t>Serious adverse event, which may affect quality and safety of tissues ande cells due to a deviation in:</w:t>
            </w:r>
          </w:p>
        </w:tc>
        <w:tc>
          <w:tcPr>
            <w:tcW w:w="3144" w:type="dxa"/>
          </w:tcPr>
          <w:p w:rsidR="005338D9" w:rsidRPr="00687B6A" w:rsidRDefault="005338D9" w:rsidP="00C16334">
            <w:pPr>
              <w:autoSpaceDE w:val="0"/>
              <w:autoSpaceDN w:val="0"/>
              <w:adjustRightInd w:val="0"/>
              <w:jc w:val="both"/>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jc w:val="both"/>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jc w:val="both"/>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Procurement</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Testing</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 xml:space="preserve">Transport </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Processing</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Storage</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Distribution</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lastRenderedPageBreak/>
              <w:t>Materials</w:t>
            </w:r>
          </w:p>
        </w:tc>
        <w:tc>
          <w:tcPr>
            <w:tcW w:w="3144" w:type="dxa"/>
          </w:tcPr>
          <w:p w:rsidR="005338D9" w:rsidRPr="00687B6A" w:rsidRDefault="005338D9" w:rsidP="00C16334">
            <w:pPr>
              <w:autoSpaceDE w:val="0"/>
              <w:autoSpaceDN w:val="0"/>
              <w:adjustRightInd w:val="0"/>
              <w:rPr>
                <w:rFonts w:ascii="Arial" w:hAnsi="Arial" w:cs="Arial"/>
                <w:sz w:val="20"/>
                <w:szCs w:val="20"/>
              </w:rPr>
            </w:pPr>
          </w:p>
        </w:tc>
        <w:tc>
          <w:tcPr>
            <w:tcW w:w="2835" w:type="dxa"/>
          </w:tcPr>
          <w:p w:rsidR="005338D9" w:rsidRPr="00687B6A" w:rsidRDefault="005338D9" w:rsidP="00C16334">
            <w:pPr>
              <w:autoSpaceDE w:val="0"/>
              <w:autoSpaceDN w:val="0"/>
              <w:adjustRightInd w:val="0"/>
              <w:rPr>
                <w:rFonts w:ascii="Arial" w:hAnsi="Arial" w:cs="Arial"/>
                <w:sz w:val="20"/>
                <w:szCs w:val="20"/>
              </w:rPr>
            </w:pPr>
          </w:p>
        </w:tc>
        <w:tc>
          <w:tcPr>
            <w:tcW w:w="2410" w:type="dxa"/>
          </w:tcPr>
          <w:p w:rsidR="005338D9" w:rsidRPr="00687B6A" w:rsidRDefault="005338D9" w:rsidP="00C16334">
            <w:pPr>
              <w:autoSpaceDE w:val="0"/>
              <w:autoSpaceDN w:val="0"/>
              <w:adjustRightInd w:val="0"/>
              <w:rPr>
                <w:rFonts w:ascii="Arial" w:hAnsi="Arial" w:cs="Arial"/>
                <w:sz w:val="20"/>
                <w:szCs w:val="20"/>
              </w:rPr>
            </w:pPr>
          </w:p>
        </w:tc>
      </w:tr>
      <w:tr w:rsidR="005338D9" w:rsidRPr="007029F7" w:rsidTr="00A600FA">
        <w:trPr>
          <w:trHeight w:val="328"/>
        </w:trPr>
        <w:tc>
          <w:tcPr>
            <w:tcW w:w="5469" w:type="dxa"/>
          </w:tcPr>
          <w:p w:rsidR="005338D9" w:rsidRPr="003A786D" w:rsidRDefault="005338D9" w:rsidP="00C16334">
            <w:pPr>
              <w:autoSpaceDE w:val="0"/>
              <w:autoSpaceDN w:val="0"/>
              <w:adjustRightInd w:val="0"/>
              <w:spacing w:after="200" w:line="276" w:lineRule="auto"/>
              <w:jc w:val="both"/>
              <w:rPr>
                <w:rFonts w:ascii="Times New Roman" w:hAnsi="Times New Roman" w:cs="Times New Roman"/>
                <w:color w:val="000000"/>
                <w:sz w:val="24"/>
                <w:szCs w:val="24"/>
              </w:rPr>
            </w:pPr>
            <w:r w:rsidRPr="008337AE">
              <w:rPr>
                <w:rFonts w:ascii="Times New Roman" w:hAnsi="Times New Roman" w:cs="Times New Roman"/>
                <w:color w:val="000000"/>
                <w:sz w:val="24"/>
                <w:szCs w:val="24"/>
              </w:rPr>
              <w:t>Others (specify)</w:t>
            </w:r>
          </w:p>
        </w:tc>
        <w:tc>
          <w:tcPr>
            <w:tcW w:w="3144" w:type="dxa"/>
          </w:tcPr>
          <w:p w:rsidR="005338D9" w:rsidRPr="00687B6A" w:rsidRDefault="005338D9" w:rsidP="00C16334">
            <w:pPr>
              <w:autoSpaceDE w:val="0"/>
              <w:autoSpaceDN w:val="0"/>
              <w:adjustRightInd w:val="0"/>
              <w:jc w:val="both"/>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jc w:val="both"/>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jc w:val="both"/>
              <w:rPr>
                <w:rFonts w:ascii="Arial" w:hAnsi="Arial" w:cs="Arial"/>
                <w:color w:val="000000"/>
                <w:sz w:val="20"/>
                <w:szCs w:val="20"/>
              </w:rPr>
            </w:pPr>
          </w:p>
        </w:tc>
      </w:tr>
      <w:tr w:rsidR="005338D9" w:rsidRPr="007029F7" w:rsidTr="00A600FA">
        <w:tc>
          <w:tcPr>
            <w:tcW w:w="5469" w:type="dxa"/>
          </w:tcPr>
          <w:p w:rsidR="005338D9" w:rsidRPr="003A786D" w:rsidRDefault="005338D9" w:rsidP="00C16334">
            <w:pPr>
              <w:spacing w:after="200" w:line="276" w:lineRule="auto"/>
              <w:jc w:val="both"/>
              <w:rPr>
                <w:rFonts w:ascii="Times New Roman" w:hAnsi="Times New Roman" w:cs="Times New Roman"/>
                <w:color w:val="000000"/>
                <w:sz w:val="24"/>
                <w:szCs w:val="24"/>
              </w:rPr>
            </w:pPr>
            <w:r w:rsidRPr="008337AE">
              <w:rPr>
                <w:rFonts w:ascii="Times New Roman" w:hAnsi="Times New Roman" w:cs="Times New Roman"/>
                <w:color w:val="000000"/>
                <w:sz w:val="24"/>
                <w:szCs w:val="24"/>
              </w:rPr>
              <w:t>Specification:</w:t>
            </w:r>
          </w:p>
        </w:tc>
        <w:tc>
          <w:tcPr>
            <w:tcW w:w="3144" w:type="dxa"/>
          </w:tcPr>
          <w:p w:rsidR="005338D9" w:rsidRPr="00687B6A" w:rsidRDefault="005338D9" w:rsidP="00C16334">
            <w:pPr>
              <w:jc w:val="both"/>
              <w:rPr>
                <w:rFonts w:ascii="Arial" w:hAnsi="Arial" w:cs="Arial"/>
                <w:color w:val="000000"/>
                <w:sz w:val="20"/>
                <w:szCs w:val="20"/>
              </w:rPr>
            </w:pPr>
          </w:p>
        </w:tc>
        <w:tc>
          <w:tcPr>
            <w:tcW w:w="2835" w:type="dxa"/>
          </w:tcPr>
          <w:p w:rsidR="005338D9" w:rsidRPr="00687B6A" w:rsidRDefault="005338D9" w:rsidP="00C16334">
            <w:pPr>
              <w:jc w:val="both"/>
              <w:rPr>
                <w:rFonts w:ascii="Arial" w:hAnsi="Arial" w:cs="Arial"/>
                <w:color w:val="000000"/>
                <w:sz w:val="20"/>
                <w:szCs w:val="20"/>
              </w:rPr>
            </w:pPr>
          </w:p>
        </w:tc>
        <w:tc>
          <w:tcPr>
            <w:tcW w:w="2410" w:type="dxa"/>
          </w:tcPr>
          <w:p w:rsidR="005338D9" w:rsidRPr="00687B6A" w:rsidRDefault="005338D9" w:rsidP="00C16334">
            <w:pPr>
              <w:jc w:val="both"/>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Tissues and cells defect</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Equipment failure</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Human error</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RPr="007029F7"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8337AE">
              <w:rPr>
                <w:rFonts w:ascii="Times New Roman" w:hAnsi="Times New Roman" w:cs="Times New Roman"/>
                <w:color w:val="000000"/>
                <w:sz w:val="24"/>
                <w:szCs w:val="24"/>
              </w:rPr>
              <w:t>Other (specify)</w:t>
            </w:r>
          </w:p>
        </w:tc>
        <w:tc>
          <w:tcPr>
            <w:tcW w:w="3144" w:type="dxa"/>
          </w:tcPr>
          <w:p w:rsidR="005338D9" w:rsidRPr="00687B6A" w:rsidRDefault="005338D9" w:rsidP="00C16334">
            <w:pPr>
              <w:autoSpaceDE w:val="0"/>
              <w:autoSpaceDN w:val="0"/>
              <w:adjustRightInd w:val="0"/>
              <w:rPr>
                <w:rFonts w:ascii="Arial" w:hAnsi="Arial" w:cs="Arial"/>
                <w:color w:val="000000"/>
                <w:sz w:val="20"/>
                <w:szCs w:val="20"/>
              </w:rPr>
            </w:pPr>
          </w:p>
        </w:tc>
        <w:tc>
          <w:tcPr>
            <w:tcW w:w="2835" w:type="dxa"/>
          </w:tcPr>
          <w:p w:rsidR="005338D9" w:rsidRPr="00687B6A" w:rsidRDefault="005338D9" w:rsidP="00C16334">
            <w:pPr>
              <w:autoSpaceDE w:val="0"/>
              <w:autoSpaceDN w:val="0"/>
              <w:adjustRightInd w:val="0"/>
              <w:rPr>
                <w:rFonts w:ascii="Arial" w:hAnsi="Arial" w:cs="Arial"/>
                <w:color w:val="000000"/>
                <w:sz w:val="20"/>
                <w:szCs w:val="20"/>
              </w:rPr>
            </w:pPr>
          </w:p>
        </w:tc>
        <w:tc>
          <w:tcPr>
            <w:tcW w:w="2410" w:type="dxa"/>
          </w:tcPr>
          <w:p w:rsidR="005338D9" w:rsidRPr="00687B6A" w:rsidRDefault="005338D9" w:rsidP="00C16334">
            <w:pPr>
              <w:autoSpaceDE w:val="0"/>
              <w:autoSpaceDN w:val="0"/>
              <w:adjustRightInd w:val="0"/>
              <w:rPr>
                <w:rFonts w:ascii="Arial" w:hAnsi="Arial" w:cs="Arial"/>
                <w:color w:val="000000"/>
                <w:sz w:val="20"/>
                <w:szCs w:val="20"/>
              </w:rPr>
            </w:pPr>
          </w:p>
        </w:tc>
      </w:tr>
      <w:tr w:rsidR="005338D9" w:rsidTr="00A600FA">
        <w:tc>
          <w:tcPr>
            <w:tcW w:w="5469" w:type="dxa"/>
          </w:tcPr>
          <w:p w:rsidR="005338D9" w:rsidRPr="003A786D" w:rsidRDefault="005338D9" w:rsidP="00C16334">
            <w:pPr>
              <w:spacing w:after="200" w:line="276" w:lineRule="auto"/>
              <w:jc w:val="both"/>
              <w:rPr>
                <w:rFonts w:ascii="Times New Roman" w:hAnsi="Times New Roman" w:cs="Times New Roman"/>
                <w:b/>
                <w:sz w:val="24"/>
                <w:szCs w:val="24"/>
              </w:rPr>
            </w:pPr>
            <w:r w:rsidRPr="008337AE">
              <w:rPr>
                <w:rFonts w:ascii="Times New Roman" w:hAnsi="Times New Roman" w:cs="Times New Roman"/>
                <w:b/>
                <w:sz w:val="24"/>
                <w:szCs w:val="24"/>
              </w:rPr>
              <w:t>PART B</w:t>
            </w:r>
          </w:p>
          <w:p w:rsidR="005338D9" w:rsidRPr="002D4653" w:rsidRDefault="005338D9" w:rsidP="002D4653">
            <w:pPr>
              <w:rPr>
                <w:rFonts w:ascii="Times New Roman" w:hAnsi="Times New Roman" w:cs="Times New Roman"/>
                <w:b/>
                <w:sz w:val="24"/>
                <w:szCs w:val="24"/>
              </w:rPr>
            </w:pPr>
            <w:r w:rsidRPr="008337AE">
              <w:rPr>
                <w:rFonts w:ascii="Times New Roman" w:hAnsi="Times New Roman" w:cs="Times New Roman"/>
                <w:b/>
                <w:sz w:val="24"/>
                <w:szCs w:val="24"/>
              </w:rPr>
              <w:t>Conclusions of Serious Adverse Events Investigation</w:t>
            </w:r>
          </w:p>
        </w:tc>
        <w:tc>
          <w:tcPr>
            <w:tcW w:w="3144" w:type="dxa"/>
          </w:tcPr>
          <w:p w:rsidR="005338D9" w:rsidRDefault="005338D9" w:rsidP="00C16334">
            <w:pPr>
              <w:jc w:val="both"/>
              <w:rPr>
                <w:rFonts w:ascii="Arial" w:hAnsi="Arial" w:cs="Arial"/>
                <w:sz w:val="20"/>
                <w:szCs w:val="20"/>
              </w:rPr>
            </w:pPr>
          </w:p>
        </w:tc>
        <w:tc>
          <w:tcPr>
            <w:tcW w:w="2835" w:type="dxa"/>
          </w:tcPr>
          <w:p w:rsidR="005338D9" w:rsidRDefault="005338D9" w:rsidP="00C16334">
            <w:pPr>
              <w:jc w:val="both"/>
              <w:rPr>
                <w:rFonts w:ascii="Arial" w:hAnsi="Arial" w:cs="Arial"/>
                <w:sz w:val="20"/>
                <w:szCs w:val="20"/>
              </w:rPr>
            </w:pPr>
          </w:p>
        </w:tc>
        <w:tc>
          <w:tcPr>
            <w:tcW w:w="2410" w:type="dxa"/>
          </w:tcPr>
          <w:p w:rsidR="005338D9" w:rsidRDefault="005338D9" w:rsidP="00C16334">
            <w:pPr>
              <w:jc w:val="both"/>
              <w:rPr>
                <w:rFonts w:ascii="Arial" w:hAnsi="Arial" w:cs="Arial"/>
                <w:sz w:val="20"/>
                <w:szCs w:val="20"/>
              </w:rPr>
            </w:pPr>
          </w:p>
        </w:tc>
      </w:tr>
      <w:tr w:rsidR="005338D9" w:rsidTr="00A600FA">
        <w:tc>
          <w:tcPr>
            <w:tcW w:w="5469" w:type="dxa"/>
          </w:tcPr>
          <w:p w:rsidR="005338D9" w:rsidRPr="003A786D" w:rsidRDefault="005338D9" w:rsidP="00C16334">
            <w:pPr>
              <w:spacing w:after="200" w:line="276" w:lineRule="auto"/>
              <w:jc w:val="both"/>
              <w:rPr>
                <w:rFonts w:ascii="Times New Roman" w:hAnsi="Times New Roman" w:cs="Times New Roman"/>
                <w:sz w:val="24"/>
                <w:szCs w:val="24"/>
              </w:rPr>
            </w:pPr>
            <w:r w:rsidRPr="008337AE">
              <w:rPr>
                <w:rFonts w:ascii="Times New Roman" w:hAnsi="Times New Roman" w:cs="Times New Roman"/>
                <w:sz w:val="24"/>
                <w:szCs w:val="24"/>
              </w:rPr>
              <w:t>Tissue establishment</w:t>
            </w:r>
          </w:p>
        </w:tc>
        <w:tc>
          <w:tcPr>
            <w:tcW w:w="3144" w:type="dxa"/>
          </w:tcPr>
          <w:p w:rsidR="005338D9" w:rsidRDefault="005338D9" w:rsidP="00C16334">
            <w:pPr>
              <w:jc w:val="both"/>
              <w:rPr>
                <w:rFonts w:ascii="Arial" w:hAnsi="Arial" w:cs="Arial"/>
                <w:sz w:val="20"/>
                <w:szCs w:val="20"/>
              </w:rPr>
            </w:pPr>
          </w:p>
        </w:tc>
        <w:tc>
          <w:tcPr>
            <w:tcW w:w="2835" w:type="dxa"/>
          </w:tcPr>
          <w:p w:rsidR="005338D9" w:rsidRDefault="005338D9" w:rsidP="00C16334">
            <w:pPr>
              <w:jc w:val="both"/>
              <w:rPr>
                <w:rFonts w:ascii="Arial" w:hAnsi="Arial" w:cs="Arial"/>
                <w:sz w:val="20"/>
                <w:szCs w:val="20"/>
              </w:rPr>
            </w:pPr>
          </w:p>
        </w:tc>
        <w:tc>
          <w:tcPr>
            <w:tcW w:w="2410" w:type="dxa"/>
          </w:tcPr>
          <w:p w:rsidR="005338D9" w:rsidRDefault="005338D9" w:rsidP="00C16334">
            <w:pPr>
              <w:jc w:val="both"/>
              <w:rPr>
                <w:rFonts w:ascii="Arial" w:hAnsi="Arial" w:cs="Arial"/>
                <w:sz w:val="20"/>
                <w:szCs w:val="20"/>
              </w:rPr>
            </w:pPr>
          </w:p>
        </w:tc>
      </w:tr>
      <w:tr w:rsidR="005338D9" w:rsidTr="00A600FA">
        <w:tc>
          <w:tcPr>
            <w:tcW w:w="5469" w:type="dxa"/>
          </w:tcPr>
          <w:p w:rsidR="005338D9" w:rsidRPr="003A786D" w:rsidRDefault="005338D9" w:rsidP="00C16334">
            <w:pPr>
              <w:spacing w:after="200" w:line="276" w:lineRule="auto"/>
              <w:ind w:left="720"/>
              <w:contextualSpacing/>
              <w:jc w:val="both"/>
              <w:rPr>
                <w:rFonts w:ascii="Times New Roman" w:hAnsi="Times New Roman" w:cs="Times New Roman"/>
                <w:sz w:val="24"/>
                <w:szCs w:val="24"/>
              </w:rPr>
            </w:pPr>
            <w:r w:rsidRPr="008337AE">
              <w:rPr>
                <w:rFonts w:ascii="Times New Roman" w:hAnsi="Times New Roman" w:cs="Times New Roman"/>
                <w:sz w:val="24"/>
                <w:szCs w:val="24"/>
              </w:rPr>
              <w:t>Report identification</w:t>
            </w:r>
          </w:p>
        </w:tc>
        <w:tc>
          <w:tcPr>
            <w:tcW w:w="3144" w:type="dxa"/>
          </w:tcPr>
          <w:p w:rsidR="005338D9" w:rsidRDefault="005338D9" w:rsidP="00C16334">
            <w:pPr>
              <w:jc w:val="both"/>
              <w:rPr>
                <w:rFonts w:ascii="Arial" w:hAnsi="Arial" w:cs="Arial"/>
                <w:sz w:val="20"/>
                <w:szCs w:val="20"/>
              </w:rPr>
            </w:pPr>
          </w:p>
        </w:tc>
        <w:tc>
          <w:tcPr>
            <w:tcW w:w="2835" w:type="dxa"/>
          </w:tcPr>
          <w:p w:rsidR="005338D9" w:rsidRDefault="005338D9" w:rsidP="00C16334">
            <w:pPr>
              <w:jc w:val="both"/>
              <w:rPr>
                <w:rFonts w:ascii="Arial" w:hAnsi="Arial" w:cs="Arial"/>
                <w:sz w:val="20"/>
                <w:szCs w:val="20"/>
              </w:rPr>
            </w:pPr>
          </w:p>
        </w:tc>
        <w:tc>
          <w:tcPr>
            <w:tcW w:w="2410" w:type="dxa"/>
          </w:tcPr>
          <w:p w:rsidR="005338D9" w:rsidRDefault="005338D9" w:rsidP="00C16334">
            <w:pPr>
              <w:jc w:val="both"/>
              <w:rPr>
                <w:rFonts w:ascii="Arial" w:hAnsi="Arial" w:cs="Arial"/>
                <w:sz w:val="20"/>
                <w:szCs w:val="20"/>
              </w:rPr>
            </w:pPr>
          </w:p>
        </w:tc>
      </w:tr>
      <w:tr w:rsidR="005338D9" w:rsidTr="00A600FA">
        <w:tc>
          <w:tcPr>
            <w:tcW w:w="5469" w:type="dxa"/>
          </w:tcPr>
          <w:p w:rsidR="005338D9" w:rsidRPr="003A786D" w:rsidRDefault="005338D9" w:rsidP="00C16334">
            <w:pPr>
              <w:jc w:val="both"/>
              <w:rPr>
                <w:rFonts w:ascii="Times New Roman" w:hAnsi="Times New Roman" w:cs="Times New Roman"/>
                <w:sz w:val="24"/>
                <w:szCs w:val="24"/>
              </w:rPr>
            </w:pPr>
            <w:r w:rsidRPr="003A786D">
              <w:rPr>
                <w:rFonts w:ascii="Times New Roman" w:hAnsi="Times New Roman" w:cs="Times New Roman"/>
                <w:sz w:val="24"/>
                <w:szCs w:val="24"/>
              </w:rPr>
              <w:t xml:space="preserve">Confirmation date </w:t>
            </w:r>
            <w:r w:rsidRPr="003A786D">
              <w:rPr>
                <w:rFonts w:ascii="Times New Roman" w:hAnsi="Times New Roman" w:cs="Times New Roman"/>
                <w:color w:val="000000"/>
                <w:sz w:val="24"/>
                <w:szCs w:val="24"/>
              </w:rPr>
              <w:t>(year/month/day)</w:t>
            </w:r>
          </w:p>
        </w:tc>
        <w:tc>
          <w:tcPr>
            <w:tcW w:w="3144" w:type="dxa"/>
          </w:tcPr>
          <w:p w:rsidR="005338D9" w:rsidRDefault="005338D9" w:rsidP="00C16334">
            <w:pPr>
              <w:jc w:val="both"/>
              <w:rPr>
                <w:rFonts w:ascii="Arial" w:hAnsi="Arial" w:cs="Arial"/>
                <w:sz w:val="20"/>
                <w:szCs w:val="20"/>
              </w:rPr>
            </w:pPr>
          </w:p>
        </w:tc>
        <w:tc>
          <w:tcPr>
            <w:tcW w:w="2835" w:type="dxa"/>
          </w:tcPr>
          <w:p w:rsidR="005338D9" w:rsidRDefault="005338D9" w:rsidP="00C16334">
            <w:pPr>
              <w:jc w:val="both"/>
              <w:rPr>
                <w:rFonts w:ascii="Arial" w:hAnsi="Arial" w:cs="Arial"/>
                <w:sz w:val="20"/>
                <w:szCs w:val="20"/>
              </w:rPr>
            </w:pPr>
          </w:p>
        </w:tc>
        <w:tc>
          <w:tcPr>
            <w:tcW w:w="2410" w:type="dxa"/>
          </w:tcPr>
          <w:p w:rsidR="005338D9" w:rsidRDefault="005338D9" w:rsidP="00C16334">
            <w:pPr>
              <w:jc w:val="both"/>
              <w:rPr>
                <w:rFonts w:ascii="Arial" w:hAnsi="Arial" w:cs="Arial"/>
                <w:sz w:val="20"/>
                <w:szCs w:val="20"/>
              </w:rPr>
            </w:pPr>
          </w:p>
        </w:tc>
      </w:tr>
      <w:tr w:rsidR="005338D9" w:rsidTr="00A600FA">
        <w:tc>
          <w:tcPr>
            <w:tcW w:w="5469" w:type="dxa"/>
          </w:tcPr>
          <w:p w:rsidR="005338D9" w:rsidRPr="003A786D" w:rsidRDefault="005338D9" w:rsidP="00C16334">
            <w:pPr>
              <w:spacing w:after="200" w:line="276" w:lineRule="auto"/>
              <w:ind w:left="720"/>
              <w:contextualSpacing/>
              <w:jc w:val="both"/>
              <w:rPr>
                <w:rFonts w:ascii="Times New Roman" w:hAnsi="Times New Roman" w:cs="Times New Roman"/>
                <w:sz w:val="24"/>
                <w:szCs w:val="24"/>
              </w:rPr>
            </w:pPr>
            <w:r w:rsidRPr="008337AE">
              <w:rPr>
                <w:rFonts w:ascii="Times New Roman" w:hAnsi="Times New Roman" w:cs="Times New Roman"/>
                <w:sz w:val="24"/>
                <w:szCs w:val="24"/>
              </w:rPr>
              <w:t xml:space="preserve">Date of serious adverse event </w:t>
            </w:r>
            <w:r w:rsidRPr="008337AE">
              <w:rPr>
                <w:rFonts w:ascii="Times New Roman" w:hAnsi="Times New Roman" w:cs="Times New Roman"/>
                <w:color w:val="000000"/>
                <w:sz w:val="24"/>
                <w:szCs w:val="24"/>
              </w:rPr>
              <w:t>(year/month/day)</w:t>
            </w:r>
          </w:p>
        </w:tc>
        <w:tc>
          <w:tcPr>
            <w:tcW w:w="3144" w:type="dxa"/>
          </w:tcPr>
          <w:p w:rsidR="005338D9" w:rsidRDefault="005338D9" w:rsidP="00C16334">
            <w:pPr>
              <w:jc w:val="both"/>
              <w:rPr>
                <w:rFonts w:ascii="Arial" w:hAnsi="Arial" w:cs="Arial"/>
                <w:sz w:val="20"/>
                <w:szCs w:val="20"/>
              </w:rPr>
            </w:pPr>
          </w:p>
        </w:tc>
        <w:tc>
          <w:tcPr>
            <w:tcW w:w="2835" w:type="dxa"/>
          </w:tcPr>
          <w:p w:rsidR="005338D9" w:rsidRDefault="005338D9" w:rsidP="00C16334">
            <w:pPr>
              <w:jc w:val="both"/>
              <w:rPr>
                <w:rFonts w:ascii="Arial" w:hAnsi="Arial" w:cs="Arial"/>
                <w:sz w:val="20"/>
                <w:szCs w:val="20"/>
              </w:rPr>
            </w:pPr>
          </w:p>
        </w:tc>
        <w:tc>
          <w:tcPr>
            <w:tcW w:w="2410" w:type="dxa"/>
          </w:tcPr>
          <w:p w:rsidR="005338D9" w:rsidRDefault="005338D9" w:rsidP="00C16334">
            <w:pPr>
              <w:jc w:val="both"/>
              <w:rPr>
                <w:rFonts w:ascii="Arial" w:hAnsi="Arial" w:cs="Arial"/>
                <w:sz w:val="20"/>
                <w:szCs w:val="20"/>
              </w:rPr>
            </w:pPr>
          </w:p>
        </w:tc>
      </w:tr>
      <w:tr w:rsidR="005338D9" w:rsidTr="00A600FA">
        <w:tc>
          <w:tcPr>
            <w:tcW w:w="5469" w:type="dxa"/>
          </w:tcPr>
          <w:p w:rsidR="005338D9" w:rsidRPr="003A786D" w:rsidRDefault="005338D9" w:rsidP="00C16334">
            <w:pPr>
              <w:spacing w:after="200" w:line="276" w:lineRule="auto"/>
              <w:ind w:left="720"/>
              <w:contextualSpacing/>
              <w:jc w:val="both"/>
              <w:rPr>
                <w:rFonts w:ascii="Times New Roman" w:hAnsi="Times New Roman" w:cs="Times New Roman"/>
                <w:sz w:val="24"/>
                <w:szCs w:val="24"/>
              </w:rPr>
            </w:pPr>
            <w:r w:rsidRPr="008337AE">
              <w:rPr>
                <w:rFonts w:ascii="Times New Roman" w:hAnsi="Times New Roman" w:cs="Times New Roman"/>
                <w:sz w:val="24"/>
                <w:szCs w:val="24"/>
              </w:rPr>
              <w:t>Root cause analysis (details)</w:t>
            </w:r>
          </w:p>
        </w:tc>
        <w:tc>
          <w:tcPr>
            <w:tcW w:w="3144" w:type="dxa"/>
          </w:tcPr>
          <w:p w:rsidR="005338D9" w:rsidRDefault="005338D9" w:rsidP="00C16334">
            <w:pPr>
              <w:jc w:val="both"/>
              <w:rPr>
                <w:rFonts w:ascii="Arial" w:hAnsi="Arial" w:cs="Arial"/>
                <w:sz w:val="20"/>
                <w:szCs w:val="20"/>
              </w:rPr>
            </w:pPr>
          </w:p>
        </w:tc>
        <w:tc>
          <w:tcPr>
            <w:tcW w:w="2835" w:type="dxa"/>
          </w:tcPr>
          <w:p w:rsidR="005338D9" w:rsidRDefault="005338D9" w:rsidP="00C16334">
            <w:pPr>
              <w:jc w:val="both"/>
              <w:rPr>
                <w:rFonts w:ascii="Arial" w:hAnsi="Arial" w:cs="Arial"/>
                <w:sz w:val="20"/>
                <w:szCs w:val="20"/>
              </w:rPr>
            </w:pPr>
          </w:p>
        </w:tc>
        <w:tc>
          <w:tcPr>
            <w:tcW w:w="2410" w:type="dxa"/>
          </w:tcPr>
          <w:p w:rsidR="005338D9" w:rsidRDefault="005338D9" w:rsidP="00C16334">
            <w:pPr>
              <w:jc w:val="both"/>
              <w:rPr>
                <w:rFonts w:ascii="Arial" w:hAnsi="Arial" w:cs="Arial"/>
                <w:sz w:val="20"/>
                <w:szCs w:val="20"/>
              </w:rPr>
            </w:pPr>
          </w:p>
        </w:tc>
      </w:tr>
      <w:tr w:rsidR="005338D9" w:rsidTr="00A600FA">
        <w:tc>
          <w:tcPr>
            <w:tcW w:w="5469" w:type="dxa"/>
          </w:tcPr>
          <w:p w:rsidR="005338D9" w:rsidRPr="003A786D" w:rsidRDefault="005338D9" w:rsidP="00C16334">
            <w:pPr>
              <w:spacing w:after="200" w:line="276" w:lineRule="auto"/>
              <w:ind w:left="720"/>
              <w:contextualSpacing/>
              <w:jc w:val="both"/>
              <w:rPr>
                <w:rFonts w:ascii="Times New Roman" w:hAnsi="Times New Roman" w:cs="Times New Roman"/>
                <w:sz w:val="24"/>
                <w:szCs w:val="24"/>
              </w:rPr>
            </w:pPr>
            <w:r w:rsidRPr="008337AE">
              <w:rPr>
                <w:rFonts w:ascii="Times New Roman" w:hAnsi="Times New Roman" w:cs="Times New Roman"/>
                <w:sz w:val="24"/>
                <w:szCs w:val="24"/>
              </w:rPr>
              <w:t>Corrective measures taken (details)</w:t>
            </w:r>
          </w:p>
        </w:tc>
        <w:tc>
          <w:tcPr>
            <w:tcW w:w="3144" w:type="dxa"/>
          </w:tcPr>
          <w:p w:rsidR="005338D9" w:rsidRDefault="005338D9" w:rsidP="00C16334">
            <w:pPr>
              <w:jc w:val="both"/>
              <w:rPr>
                <w:rFonts w:ascii="Arial" w:hAnsi="Arial" w:cs="Arial"/>
                <w:sz w:val="20"/>
                <w:szCs w:val="20"/>
              </w:rPr>
            </w:pPr>
          </w:p>
        </w:tc>
        <w:tc>
          <w:tcPr>
            <w:tcW w:w="2835" w:type="dxa"/>
          </w:tcPr>
          <w:p w:rsidR="005338D9" w:rsidRDefault="005338D9" w:rsidP="00C16334">
            <w:pPr>
              <w:jc w:val="both"/>
              <w:rPr>
                <w:rFonts w:ascii="Arial" w:hAnsi="Arial" w:cs="Arial"/>
                <w:sz w:val="20"/>
                <w:szCs w:val="20"/>
              </w:rPr>
            </w:pPr>
          </w:p>
        </w:tc>
        <w:tc>
          <w:tcPr>
            <w:tcW w:w="2410" w:type="dxa"/>
          </w:tcPr>
          <w:p w:rsidR="005338D9" w:rsidRDefault="005338D9" w:rsidP="00C16334">
            <w:pPr>
              <w:jc w:val="both"/>
              <w:rPr>
                <w:rFonts w:ascii="Arial" w:hAnsi="Arial" w:cs="Arial"/>
                <w:sz w:val="20"/>
                <w:szCs w:val="20"/>
              </w:rPr>
            </w:pPr>
          </w:p>
        </w:tc>
      </w:tr>
      <w:tr w:rsidR="005338D9" w:rsidRPr="000E6A50" w:rsidTr="00A600FA">
        <w:tc>
          <w:tcPr>
            <w:tcW w:w="5469" w:type="dxa"/>
          </w:tcPr>
          <w:p w:rsidR="005338D9" w:rsidRPr="003A786D" w:rsidRDefault="005338D9" w:rsidP="003A786D">
            <w:pPr>
              <w:autoSpaceDE w:val="0"/>
              <w:autoSpaceDN w:val="0"/>
              <w:adjustRightInd w:val="0"/>
              <w:jc w:val="center"/>
              <w:rPr>
                <w:rFonts w:ascii="Times New Roman" w:hAnsi="Times New Roman" w:cs="Times New Roman"/>
                <w:b/>
                <w:bCs/>
                <w:sz w:val="24"/>
                <w:szCs w:val="24"/>
              </w:rPr>
            </w:pPr>
            <w:r w:rsidRPr="003A786D">
              <w:rPr>
                <w:rFonts w:ascii="Times New Roman" w:hAnsi="Times New Roman" w:cs="Times New Roman"/>
                <w:b/>
                <w:bCs/>
                <w:sz w:val="24"/>
                <w:szCs w:val="24"/>
              </w:rPr>
              <w:t>ANNEX V</w:t>
            </w:r>
          </w:p>
          <w:p w:rsidR="005338D9" w:rsidRPr="003A786D" w:rsidRDefault="005338D9" w:rsidP="003A786D">
            <w:pPr>
              <w:autoSpaceDE w:val="0"/>
              <w:autoSpaceDN w:val="0"/>
              <w:adjustRightInd w:val="0"/>
              <w:jc w:val="both"/>
              <w:rPr>
                <w:rFonts w:ascii="Times New Roman" w:hAnsi="Times New Roman" w:cs="Times New Roman"/>
                <w:b/>
                <w:color w:val="000000"/>
                <w:sz w:val="24"/>
                <w:szCs w:val="24"/>
              </w:rPr>
            </w:pPr>
            <w:r w:rsidRPr="003A786D">
              <w:rPr>
                <w:rFonts w:ascii="Times New Roman" w:hAnsi="Times New Roman" w:cs="Times New Roman"/>
                <w:b/>
                <w:bCs/>
                <w:sz w:val="24"/>
                <w:szCs w:val="24"/>
              </w:rPr>
              <w:t>ANNUAL NOTIFICATION FORMAT</w:t>
            </w:r>
            <w:r w:rsidRPr="003A786D">
              <w:rPr>
                <w:rFonts w:ascii="Times New Roman" w:hAnsi="Times New Roman" w:cs="Times New Roman"/>
                <w:b/>
                <w:color w:val="000000"/>
                <w:sz w:val="24"/>
                <w:szCs w:val="24"/>
              </w:rPr>
              <w:t xml:space="preserve"> PART A</w:t>
            </w:r>
          </w:p>
          <w:p w:rsidR="005338D9" w:rsidRPr="003A786D" w:rsidRDefault="005338D9" w:rsidP="00C16334">
            <w:pPr>
              <w:autoSpaceDE w:val="0"/>
              <w:autoSpaceDN w:val="0"/>
              <w:adjustRightInd w:val="0"/>
              <w:spacing w:after="20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Annual notification format for serious adverse reactions</w:t>
            </w:r>
          </w:p>
        </w:tc>
        <w:tc>
          <w:tcPr>
            <w:tcW w:w="3144" w:type="dxa"/>
          </w:tcPr>
          <w:p w:rsidR="005338D9" w:rsidRPr="000E6A50" w:rsidRDefault="005338D9" w:rsidP="00C16334">
            <w:pPr>
              <w:autoSpaceDE w:val="0"/>
              <w:autoSpaceDN w:val="0"/>
              <w:adjustRightInd w:val="0"/>
              <w:jc w:val="both"/>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jc w:val="both"/>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jc w:val="both"/>
              <w:rPr>
                <w:rFonts w:ascii="Times New Roman" w:hAnsi="Times New Roman" w:cs="Times New Roman"/>
                <w:color w:val="000000"/>
                <w:sz w:val="24"/>
                <w:szCs w:val="24"/>
              </w:rPr>
            </w:pPr>
          </w:p>
        </w:tc>
      </w:tr>
      <w:tr w:rsidR="005338D9" w:rsidRPr="000E6A50" w:rsidTr="00A600FA">
        <w:tc>
          <w:tcPr>
            <w:tcW w:w="5469" w:type="dxa"/>
          </w:tcPr>
          <w:p w:rsidR="005338D9" w:rsidRPr="003A786D" w:rsidRDefault="005338D9" w:rsidP="00C16334">
            <w:pPr>
              <w:autoSpaceDE w:val="0"/>
              <w:autoSpaceDN w:val="0"/>
              <w:adjustRightInd w:val="0"/>
              <w:rPr>
                <w:rFonts w:ascii="Times New Roman" w:hAnsi="Times New Roman" w:cs="Times New Roman"/>
                <w:color w:val="000000"/>
                <w:sz w:val="24"/>
                <w:szCs w:val="24"/>
              </w:rPr>
            </w:pPr>
            <w:r w:rsidRPr="003A786D">
              <w:rPr>
                <w:rFonts w:ascii="Times New Roman" w:hAnsi="Times New Roman" w:cs="Times New Roman"/>
                <w:color w:val="000000"/>
                <w:sz w:val="24"/>
                <w:szCs w:val="24"/>
              </w:rPr>
              <w:t>Reporting country</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3A786D" w:rsidRDefault="005338D9" w:rsidP="00C16334">
            <w:pPr>
              <w:autoSpaceDE w:val="0"/>
              <w:autoSpaceDN w:val="0"/>
              <w:adjustRightInd w:val="0"/>
              <w:rPr>
                <w:rFonts w:ascii="Times New Roman" w:hAnsi="Times New Roman" w:cs="Times New Roman"/>
                <w:color w:val="000000"/>
                <w:sz w:val="24"/>
                <w:szCs w:val="24"/>
              </w:rPr>
            </w:pPr>
            <w:r w:rsidRPr="003A786D">
              <w:rPr>
                <w:rFonts w:ascii="Times New Roman" w:hAnsi="Times New Roman" w:cs="Times New Roman"/>
                <w:color w:val="000000"/>
                <w:sz w:val="24"/>
                <w:szCs w:val="24"/>
              </w:rPr>
              <w:lastRenderedPageBreak/>
              <w:t>Reporting date 1 January- 31 December (year)</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color w:val="000000"/>
                <w:sz w:val="24"/>
                <w:szCs w:val="24"/>
              </w:rPr>
            </w:pPr>
            <w:r w:rsidRPr="003A786D">
              <w:rPr>
                <w:rFonts w:ascii="Times New Roman" w:hAnsi="Times New Roman" w:cs="Times New Roman"/>
                <w:color w:val="000000"/>
                <w:sz w:val="24"/>
                <w:szCs w:val="24"/>
              </w:rPr>
              <w:t xml:space="preserve">Number of serious adverse reaction(s) per type of tissue and cell (or product in contact with the tissues </w:t>
            </w:r>
            <w:r>
              <w:rPr>
                <w:rFonts w:ascii="Times New Roman" w:hAnsi="Times New Roman" w:cs="Times New Roman"/>
                <w:color w:val="000000"/>
                <w:sz w:val="24"/>
                <w:szCs w:val="24"/>
              </w:rPr>
              <w:t>anda cells)</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3A786D" w:rsidRDefault="005338D9" w:rsidP="00C16334">
            <w:pPr>
              <w:autoSpaceDE w:val="0"/>
              <w:autoSpaceDN w:val="0"/>
              <w:adjustRightInd w:val="0"/>
              <w:rPr>
                <w:rFonts w:ascii="Times New Roman" w:hAnsi="Times New Roman" w:cs="Times New Roman"/>
                <w:color w:val="000000"/>
                <w:sz w:val="24"/>
                <w:szCs w:val="24"/>
              </w:rPr>
            </w:pPr>
            <w:r w:rsidRPr="003A786D">
              <w:rPr>
                <w:rFonts w:ascii="Times New Roman" w:hAnsi="Times New Roman" w:cs="Times New Roman"/>
                <w:color w:val="000000"/>
                <w:sz w:val="24"/>
                <w:szCs w:val="24"/>
              </w:rPr>
              <w:t>Type of tissue/cell (or product in contact with the tissues and cells)</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autoSpaceDE w:val="0"/>
              <w:autoSpaceDN w:val="0"/>
              <w:adjustRightInd w:val="0"/>
              <w:jc w:val="both"/>
              <w:rPr>
                <w:rFonts w:ascii="Times New Roman" w:hAnsi="Times New Roman" w:cs="Times New Roman"/>
                <w:color w:val="000000"/>
                <w:sz w:val="24"/>
                <w:szCs w:val="24"/>
              </w:rPr>
            </w:pPr>
            <w:r w:rsidRPr="000E6A50">
              <w:rPr>
                <w:rFonts w:ascii="Times New Roman" w:hAnsi="Times New Roman" w:cs="Times New Roman"/>
                <w:color w:val="000000"/>
                <w:sz w:val="24"/>
                <w:szCs w:val="24"/>
              </w:rPr>
              <w:t>Number of serious adverse reaction(s)</w:t>
            </w:r>
          </w:p>
        </w:tc>
        <w:tc>
          <w:tcPr>
            <w:tcW w:w="3144" w:type="dxa"/>
          </w:tcPr>
          <w:p w:rsidR="005338D9" w:rsidRPr="000E6A50" w:rsidRDefault="005338D9" w:rsidP="00C16334">
            <w:pPr>
              <w:ind w:firstLine="708"/>
              <w:jc w:val="both"/>
              <w:rPr>
                <w:rFonts w:ascii="Times New Roman" w:hAnsi="Times New Roman" w:cs="Times New Roman"/>
                <w:sz w:val="24"/>
                <w:szCs w:val="24"/>
              </w:rPr>
            </w:pPr>
          </w:p>
        </w:tc>
        <w:tc>
          <w:tcPr>
            <w:tcW w:w="2835" w:type="dxa"/>
          </w:tcPr>
          <w:p w:rsidR="005338D9" w:rsidRPr="000E6A50" w:rsidRDefault="005338D9" w:rsidP="00C16334">
            <w:pPr>
              <w:ind w:firstLine="708"/>
              <w:jc w:val="both"/>
              <w:rPr>
                <w:rFonts w:ascii="Times New Roman" w:hAnsi="Times New Roman" w:cs="Times New Roman"/>
                <w:sz w:val="24"/>
                <w:szCs w:val="24"/>
              </w:rPr>
            </w:pPr>
          </w:p>
        </w:tc>
        <w:tc>
          <w:tcPr>
            <w:tcW w:w="2410" w:type="dxa"/>
          </w:tcPr>
          <w:p w:rsidR="005338D9" w:rsidRPr="000E6A50" w:rsidRDefault="005338D9" w:rsidP="00C16334">
            <w:pPr>
              <w:ind w:firstLine="708"/>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r w:rsidRPr="000E6A50">
              <w:rPr>
                <w:rFonts w:ascii="Times New Roman" w:hAnsi="Times New Roman" w:cs="Times New Roman"/>
                <w:color w:val="000000"/>
                <w:sz w:val="24"/>
                <w:szCs w:val="24"/>
              </w:rPr>
              <w:t>Total number of tissues/cells of this type distributed (if available)</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r w:rsidRPr="000E6A50">
              <w:rPr>
                <w:rFonts w:ascii="Times New Roman" w:hAnsi="Times New Roman" w:cs="Times New Roman"/>
                <w:color w:val="000000"/>
                <w:sz w:val="24"/>
                <w:szCs w:val="24"/>
              </w:rPr>
              <w:t>Total</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0E6A50" w:rsidRDefault="00C81A6B" w:rsidP="00C1633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Total number of</w:t>
            </w:r>
            <w:r w:rsidR="005338D9" w:rsidRPr="000E6A50">
              <w:rPr>
                <w:rFonts w:ascii="Times New Roman" w:hAnsi="Times New Roman" w:cs="Times New Roman"/>
                <w:color w:val="000000"/>
                <w:sz w:val="24"/>
                <w:szCs w:val="24"/>
              </w:rPr>
              <w:t xml:space="preserve"> tissues and cells distributed (including type of tissue and cell for which no serious adverse reactions were reported)</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r w:rsidRPr="000E6A50">
              <w:rPr>
                <w:rFonts w:ascii="Times New Roman" w:hAnsi="Times New Roman" w:cs="Times New Roman"/>
                <w:color w:val="000000"/>
                <w:sz w:val="24"/>
                <w:szCs w:val="24"/>
              </w:rPr>
              <w:t>Number of recipients affected (total number of recipients)</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0E6A50" w:rsidRDefault="00C81A6B" w:rsidP="00C1633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Natu</w:t>
            </w:r>
            <w:r w:rsidR="005338D9" w:rsidRPr="000E6A50">
              <w:rPr>
                <w:rFonts w:ascii="Times New Roman" w:hAnsi="Times New Roman" w:cs="Times New Roman"/>
                <w:color w:val="000000"/>
                <w:sz w:val="24"/>
                <w:szCs w:val="24"/>
              </w:rPr>
              <w:t>re of the serious adverse reactions reported</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r w:rsidRPr="000E6A50">
              <w:rPr>
                <w:rFonts w:ascii="Times New Roman" w:hAnsi="Times New Roman" w:cs="Times New Roman"/>
                <w:color w:val="000000"/>
                <w:sz w:val="24"/>
                <w:szCs w:val="24"/>
              </w:rPr>
              <w:t xml:space="preserve">Total number of serious adverse reaction(s) </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r w:rsidRPr="000E6A50">
              <w:rPr>
                <w:rFonts w:ascii="Times New Roman" w:hAnsi="Times New Roman" w:cs="Times New Roman"/>
                <w:sz w:val="24"/>
                <w:szCs w:val="24"/>
              </w:rPr>
              <w:t>Transmitted bacterial infection</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0E6A50" w:rsidRDefault="005338D9" w:rsidP="00C16334">
            <w:pPr>
              <w:autoSpaceDE w:val="0"/>
              <w:autoSpaceDN w:val="0"/>
              <w:adjustRightInd w:val="0"/>
              <w:rPr>
                <w:rFonts w:ascii="Times New Roman" w:hAnsi="Times New Roman" w:cs="Times New Roman"/>
                <w:sz w:val="24"/>
                <w:szCs w:val="24"/>
              </w:rPr>
            </w:pPr>
            <w:r w:rsidRPr="000E6A50">
              <w:rPr>
                <w:rFonts w:ascii="Times New Roman" w:hAnsi="Times New Roman" w:cs="Times New Roman"/>
                <w:sz w:val="24"/>
                <w:szCs w:val="24"/>
              </w:rPr>
              <w:t>Transmitted viral infection</w:t>
            </w:r>
          </w:p>
          <w:p w:rsidR="005338D9" w:rsidRPr="000E6A50" w:rsidRDefault="005338D9" w:rsidP="00C16334">
            <w:pPr>
              <w:autoSpaceDE w:val="0"/>
              <w:autoSpaceDN w:val="0"/>
              <w:adjustRightInd w:val="0"/>
              <w:rPr>
                <w:rFonts w:ascii="Times New Roman" w:hAnsi="Times New Roman" w:cs="Times New Roman"/>
                <w:sz w:val="24"/>
                <w:szCs w:val="24"/>
              </w:rPr>
            </w:pPr>
            <w:r w:rsidRPr="000E6A50">
              <w:rPr>
                <w:rFonts w:ascii="Times New Roman" w:hAnsi="Times New Roman" w:cs="Times New Roman"/>
                <w:sz w:val="24"/>
                <w:szCs w:val="24"/>
              </w:rPr>
              <w:t>HBV</w:t>
            </w:r>
          </w:p>
          <w:p w:rsidR="005338D9" w:rsidRPr="000E6A50" w:rsidRDefault="005338D9" w:rsidP="00C16334">
            <w:pPr>
              <w:autoSpaceDE w:val="0"/>
              <w:autoSpaceDN w:val="0"/>
              <w:adjustRightInd w:val="0"/>
              <w:rPr>
                <w:rFonts w:ascii="Times New Roman" w:hAnsi="Times New Roman" w:cs="Times New Roman"/>
                <w:sz w:val="24"/>
                <w:szCs w:val="24"/>
              </w:rPr>
            </w:pPr>
            <w:r w:rsidRPr="000E6A50">
              <w:rPr>
                <w:rFonts w:ascii="Times New Roman" w:hAnsi="Times New Roman" w:cs="Times New Roman"/>
                <w:sz w:val="24"/>
                <w:szCs w:val="24"/>
              </w:rPr>
              <w:t>HCV</w:t>
            </w:r>
          </w:p>
          <w:p w:rsidR="005338D9" w:rsidRPr="000E6A50" w:rsidRDefault="005338D9" w:rsidP="00C16334">
            <w:pPr>
              <w:autoSpaceDE w:val="0"/>
              <w:autoSpaceDN w:val="0"/>
              <w:adjustRightInd w:val="0"/>
              <w:rPr>
                <w:rFonts w:ascii="Times New Roman" w:hAnsi="Times New Roman" w:cs="Times New Roman"/>
                <w:sz w:val="24"/>
                <w:szCs w:val="24"/>
              </w:rPr>
            </w:pPr>
            <w:r w:rsidRPr="000E6A50">
              <w:rPr>
                <w:rFonts w:ascii="Times New Roman" w:hAnsi="Times New Roman" w:cs="Times New Roman"/>
                <w:sz w:val="24"/>
                <w:szCs w:val="24"/>
              </w:rPr>
              <w:t>HIV-1/2</w:t>
            </w:r>
          </w:p>
          <w:p w:rsidR="005338D9" w:rsidRPr="000E6A50" w:rsidRDefault="005338D9" w:rsidP="00C16334">
            <w:pPr>
              <w:autoSpaceDE w:val="0"/>
              <w:autoSpaceDN w:val="0"/>
              <w:adjustRightInd w:val="0"/>
              <w:rPr>
                <w:rFonts w:ascii="Times New Roman" w:hAnsi="Times New Roman" w:cs="Times New Roman"/>
                <w:sz w:val="24"/>
                <w:szCs w:val="24"/>
              </w:rPr>
            </w:pPr>
            <w:r w:rsidRPr="000E6A50">
              <w:rPr>
                <w:rFonts w:ascii="Times New Roman" w:hAnsi="Times New Roman" w:cs="Times New Roman"/>
                <w:sz w:val="24"/>
                <w:szCs w:val="24"/>
              </w:rPr>
              <w:t>Other (Specify)</w:t>
            </w:r>
          </w:p>
        </w:tc>
        <w:tc>
          <w:tcPr>
            <w:tcW w:w="3144" w:type="dxa"/>
          </w:tcPr>
          <w:p w:rsidR="005338D9" w:rsidRPr="000E6A50"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sz w:val="24"/>
                <w:szCs w:val="24"/>
              </w:rPr>
            </w:pPr>
          </w:p>
        </w:tc>
      </w:tr>
      <w:tr w:rsidR="005338D9" w:rsidRPr="000E6A50" w:rsidTr="00A600FA">
        <w:trPr>
          <w:trHeight w:val="328"/>
        </w:trPr>
        <w:tc>
          <w:tcPr>
            <w:tcW w:w="5469" w:type="dxa"/>
          </w:tcPr>
          <w:p w:rsidR="005338D9" w:rsidRPr="000E6A50" w:rsidRDefault="005338D9" w:rsidP="00C16334">
            <w:pPr>
              <w:autoSpaceDE w:val="0"/>
              <w:autoSpaceDN w:val="0"/>
              <w:adjustRightInd w:val="0"/>
              <w:jc w:val="both"/>
              <w:rPr>
                <w:rFonts w:ascii="Times New Roman" w:hAnsi="Times New Roman" w:cs="Times New Roman"/>
                <w:color w:val="000000"/>
                <w:sz w:val="24"/>
                <w:szCs w:val="24"/>
              </w:rPr>
            </w:pPr>
            <w:r w:rsidRPr="000E6A50">
              <w:rPr>
                <w:rFonts w:ascii="Times New Roman" w:hAnsi="Times New Roman" w:cs="Times New Roman"/>
                <w:color w:val="000000"/>
                <w:sz w:val="24"/>
                <w:szCs w:val="24"/>
              </w:rPr>
              <w:t xml:space="preserve">Transmitted parasitical infection </w:t>
            </w:r>
          </w:p>
          <w:p w:rsidR="005338D9" w:rsidRPr="000E6A50" w:rsidRDefault="005338D9" w:rsidP="00C16334">
            <w:pPr>
              <w:autoSpaceDE w:val="0"/>
              <w:autoSpaceDN w:val="0"/>
              <w:adjustRightInd w:val="0"/>
              <w:jc w:val="both"/>
              <w:rPr>
                <w:rFonts w:ascii="Times New Roman" w:hAnsi="Times New Roman" w:cs="Times New Roman"/>
                <w:color w:val="000000"/>
                <w:sz w:val="24"/>
                <w:szCs w:val="24"/>
              </w:rPr>
            </w:pPr>
            <w:r w:rsidRPr="000E6A50">
              <w:rPr>
                <w:rFonts w:ascii="Times New Roman" w:hAnsi="Times New Roman" w:cs="Times New Roman"/>
                <w:color w:val="000000"/>
                <w:sz w:val="24"/>
                <w:szCs w:val="24"/>
              </w:rPr>
              <w:t xml:space="preserve">Malaria </w:t>
            </w:r>
          </w:p>
          <w:p w:rsidR="005338D9" w:rsidRPr="000E6A50" w:rsidRDefault="005338D9" w:rsidP="00C16334">
            <w:pPr>
              <w:autoSpaceDE w:val="0"/>
              <w:autoSpaceDN w:val="0"/>
              <w:adjustRightInd w:val="0"/>
              <w:jc w:val="both"/>
              <w:rPr>
                <w:rFonts w:ascii="Times New Roman" w:hAnsi="Times New Roman" w:cs="Times New Roman"/>
                <w:color w:val="000000"/>
                <w:sz w:val="24"/>
                <w:szCs w:val="24"/>
              </w:rPr>
            </w:pPr>
            <w:r w:rsidRPr="000E6A50">
              <w:rPr>
                <w:rFonts w:ascii="Times New Roman" w:hAnsi="Times New Roman" w:cs="Times New Roman"/>
                <w:sz w:val="24"/>
                <w:szCs w:val="24"/>
              </w:rPr>
              <w:t>Other (Specify)</w:t>
            </w:r>
          </w:p>
        </w:tc>
        <w:tc>
          <w:tcPr>
            <w:tcW w:w="3144" w:type="dxa"/>
          </w:tcPr>
          <w:p w:rsidR="005338D9" w:rsidRPr="000E6A50" w:rsidRDefault="005338D9" w:rsidP="00C16334">
            <w:pPr>
              <w:autoSpaceDE w:val="0"/>
              <w:autoSpaceDN w:val="0"/>
              <w:adjustRightInd w:val="0"/>
              <w:jc w:val="both"/>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jc w:val="both"/>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jc w:val="both"/>
              <w:rPr>
                <w:rFonts w:ascii="Times New Roman" w:hAnsi="Times New Roman" w:cs="Times New Roman"/>
                <w:color w:val="000000"/>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color w:val="000000"/>
                <w:sz w:val="24"/>
                <w:szCs w:val="24"/>
              </w:rPr>
            </w:pPr>
            <w:r w:rsidRPr="000E6A50">
              <w:rPr>
                <w:rFonts w:ascii="Times New Roman" w:hAnsi="Times New Roman" w:cs="Times New Roman"/>
                <w:color w:val="000000"/>
                <w:sz w:val="24"/>
                <w:szCs w:val="24"/>
              </w:rPr>
              <w:t>Transmitted malignant diseases</w:t>
            </w:r>
          </w:p>
        </w:tc>
        <w:tc>
          <w:tcPr>
            <w:tcW w:w="3144" w:type="dxa"/>
          </w:tcPr>
          <w:p w:rsidR="005338D9" w:rsidRPr="000E6A50" w:rsidRDefault="005338D9" w:rsidP="00C16334">
            <w:pPr>
              <w:jc w:val="both"/>
              <w:rPr>
                <w:rFonts w:ascii="Times New Roman" w:hAnsi="Times New Roman" w:cs="Times New Roman"/>
                <w:color w:val="000000"/>
                <w:sz w:val="24"/>
                <w:szCs w:val="24"/>
              </w:rPr>
            </w:pPr>
          </w:p>
        </w:tc>
        <w:tc>
          <w:tcPr>
            <w:tcW w:w="2835" w:type="dxa"/>
          </w:tcPr>
          <w:p w:rsidR="005338D9" w:rsidRPr="000E6A50" w:rsidRDefault="005338D9" w:rsidP="00C16334">
            <w:pPr>
              <w:jc w:val="both"/>
              <w:rPr>
                <w:rFonts w:ascii="Times New Roman" w:hAnsi="Times New Roman" w:cs="Times New Roman"/>
                <w:color w:val="000000"/>
                <w:sz w:val="24"/>
                <w:szCs w:val="24"/>
              </w:rPr>
            </w:pPr>
          </w:p>
        </w:tc>
        <w:tc>
          <w:tcPr>
            <w:tcW w:w="2410" w:type="dxa"/>
          </w:tcPr>
          <w:p w:rsidR="005338D9" w:rsidRPr="000E6A50" w:rsidRDefault="005338D9" w:rsidP="00C16334">
            <w:pPr>
              <w:jc w:val="both"/>
              <w:rPr>
                <w:rFonts w:ascii="Times New Roman" w:hAnsi="Times New Roman" w:cs="Times New Roman"/>
                <w:color w:val="000000"/>
                <w:sz w:val="24"/>
                <w:szCs w:val="24"/>
              </w:rPr>
            </w:pPr>
          </w:p>
        </w:tc>
      </w:tr>
      <w:tr w:rsidR="005338D9" w:rsidRPr="000E6A50" w:rsidTr="00A600FA">
        <w:tc>
          <w:tcPr>
            <w:tcW w:w="5469"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r w:rsidRPr="000E6A50">
              <w:rPr>
                <w:rFonts w:ascii="Times New Roman" w:hAnsi="Times New Roman" w:cs="Times New Roman"/>
                <w:color w:val="000000"/>
                <w:sz w:val="24"/>
                <w:szCs w:val="24"/>
              </w:rPr>
              <w:t>Other disease transmissions</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r w:rsidRPr="000E6A50">
              <w:rPr>
                <w:rFonts w:ascii="Times New Roman" w:hAnsi="Times New Roman" w:cs="Times New Roman"/>
                <w:color w:val="000000"/>
                <w:sz w:val="24"/>
                <w:szCs w:val="24"/>
              </w:rPr>
              <w:t>Other serious reactions (Specify)</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b/>
                <w:sz w:val="24"/>
                <w:szCs w:val="24"/>
              </w:rPr>
            </w:pPr>
            <w:r w:rsidRPr="000E6A50">
              <w:rPr>
                <w:rFonts w:ascii="Times New Roman" w:hAnsi="Times New Roman" w:cs="Times New Roman"/>
                <w:b/>
                <w:sz w:val="24"/>
                <w:szCs w:val="24"/>
              </w:rPr>
              <w:t>PART B</w:t>
            </w:r>
          </w:p>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b/>
                <w:sz w:val="24"/>
                <w:szCs w:val="24"/>
              </w:rPr>
              <w:t xml:space="preserve">Annual notification format for serious adverse </w:t>
            </w:r>
            <w:r w:rsidRPr="000E6A50">
              <w:rPr>
                <w:rFonts w:ascii="Times New Roman" w:hAnsi="Times New Roman" w:cs="Times New Roman"/>
                <w:b/>
                <w:sz w:val="24"/>
                <w:szCs w:val="24"/>
              </w:rPr>
              <w:lastRenderedPageBreak/>
              <w:t>events</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r w:rsidRPr="000E6A50">
              <w:rPr>
                <w:rFonts w:ascii="Times New Roman" w:hAnsi="Times New Roman" w:cs="Times New Roman"/>
                <w:color w:val="000000"/>
                <w:sz w:val="24"/>
                <w:szCs w:val="24"/>
              </w:rPr>
              <w:lastRenderedPageBreak/>
              <w:t>Reporting country</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r w:rsidRPr="000E6A50">
              <w:rPr>
                <w:rFonts w:ascii="Times New Roman" w:hAnsi="Times New Roman" w:cs="Times New Roman"/>
                <w:color w:val="000000"/>
                <w:sz w:val="24"/>
                <w:szCs w:val="24"/>
              </w:rPr>
              <w:t>Reporting date 1 January- 31 December (year)</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r w:rsidRPr="000E6A50">
              <w:rPr>
                <w:rFonts w:ascii="Times New Roman" w:hAnsi="Times New Roman" w:cs="Times New Roman"/>
                <w:color w:val="000000"/>
                <w:sz w:val="24"/>
                <w:szCs w:val="24"/>
              </w:rPr>
              <w:t>Total number of tissues and cells processed</w:t>
            </w:r>
          </w:p>
        </w:tc>
        <w:tc>
          <w:tcPr>
            <w:tcW w:w="3144"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835"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c>
          <w:tcPr>
            <w:tcW w:w="2410" w:type="dxa"/>
          </w:tcPr>
          <w:p w:rsidR="005338D9" w:rsidRPr="000E6A50" w:rsidRDefault="005338D9" w:rsidP="00C16334">
            <w:pPr>
              <w:autoSpaceDE w:val="0"/>
              <w:autoSpaceDN w:val="0"/>
              <w:adjustRightInd w:val="0"/>
              <w:rPr>
                <w:rFonts w:ascii="Times New Roman" w:hAnsi="Times New Roman" w:cs="Times New Roman"/>
                <w:color w:val="000000"/>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Total number of serious adverse events, which may have affected quality and safety of tissues and cells due to a deviation in:</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Specification</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Tissues and cells defect (specify)</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Equipment failure (specify)</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Human error (specify)</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Other (specify)</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 xml:space="preserve">Procurement </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Testing</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Transport</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Processing</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Storage</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Distribution</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Materials</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0E6A50" w:rsidTr="00A600FA">
        <w:tc>
          <w:tcPr>
            <w:tcW w:w="5469" w:type="dxa"/>
          </w:tcPr>
          <w:p w:rsidR="005338D9" w:rsidRPr="000E6A50" w:rsidRDefault="005338D9" w:rsidP="00C16334">
            <w:pPr>
              <w:jc w:val="both"/>
              <w:rPr>
                <w:rFonts w:ascii="Times New Roman" w:hAnsi="Times New Roman" w:cs="Times New Roman"/>
                <w:sz w:val="24"/>
                <w:szCs w:val="24"/>
              </w:rPr>
            </w:pPr>
            <w:r w:rsidRPr="000E6A50">
              <w:rPr>
                <w:rFonts w:ascii="Times New Roman" w:hAnsi="Times New Roman" w:cs="Times New Roman"/>
                <w:sz w:val="24"/>
                <w:szCs w:val="24"/>
              </w:rPr>
              <w:t>Others (specify)</w:t>
            </w:r>
          </w:p>
        </w:tc>
        <w:tc>
          <w:tcPr>
            <w:tcW w:w="3144" w:type="dxa"/>
          </w:tcPr>
          <w:p w:rsidR="005338D9" w:rsidRPr="000E6A50" w:rsidRDefault="005338D9" w:rsidP="00C16334">
            <w:pPr>
              <w:jc w:val="both"/>
              <w:rPr>
                <w:rFonts w:ascii="Times New Roman" w:hAnsi="Times New Roman" w:cs="Times New Roman"/>
                <w:sz w:val="24"/>
                <w:szCs w:val="24"/>
              </w:rPr>
            </w:pPr>
          </w:p>
        </w:tc>
        <w:tc>
          <w:tcPr>
            <w:tcW w:w="2835" w:type="dxa"/>
          </w:tcPr>
          <w:p w:rsidR="005338D9" w:rsidRPr="000E6A50" w:rsidRDefault="005338D9" w:rsidP="00C16334">
            <w:pPr>
              <w:jc w:val="both"/>
              <w:rPr>
                <w:rFonts w:ascii="Times New Roman" w:hAnsi="Times New Roman" w:cs="Times New Roman"/>
                <w:sz w:val="24"/>
                <w:szCs w:val="24"/>
              </w:rPr>
            </w:pPr>
          </w:p>
        </w:tc>
        <w:tc>
          <w:tcPr>
            <w:tcW w:w="2410" w:type="dxa"/>
          </w:tcPr>
          <w:p w:rsidR="005338D9" w:rsidRPr="000E6A50" w:rsidRDefault="005338D9" w:rsidP="00C16334">
            <w:pPr>
              <w:jc w:val="both"/>
              <w:rPr>
                <w:rFonts w:ascii="Times New Roman" w:hAnsi="Times New Roman" w:cs="Times New Roman"/>
                <w:sz w:val="24"/>
                <w:szCs w:val="24"/>
              </w:rPr>
            </w:pPr>
          </w:p>
        </w:tc>
      </w:tr>
      <w:tr w:rsidR="005338D9" w:rsidRPr="003A786D" w:rsidTr="00A600FA">
        <w:tc>
          <w:tcPr>
            <w:tcW w:w="5469" w:type="dxa"/>
          </w:tcPr>
          <w:p w:rsidR="005338D9" w:rsidRPr="003A786D" w:rsidRDefault="005338D9" w:rsidP="003A786D">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ANNEX VI</w:t>
            </w:r>
          </w:p>
          <w:p w:rsidR="005338D9" w:rsidRPr="003A786D" w:rsidRDefault="005338D9" w:rsidP="003A786D">
            <w:pPr>
              <w:autoSpaceDE w:val="0"/>
              <w:autoSpaceDN w:val="0"/>
              <w:adjustRightInd w:val="0"/>
              <w:spacing w:after="200" w:line="276" w:lineRule="auto"/>
              <w:ind w:left="720"/>
              <w:contextualSpacing/>
              <w:rPr>
                <w:rFonts w:ascii="Times New Roman" w:hAnsi="Times New Roman" w:cs="Times New Roman"/>
                <w:b/>
                <w:bCs/>
                <w:sz w:val="24"/>
                <w:szCs w:val="24"/>
              </w:rPr>
            </w:pPr>
            <w:r>
              <w:rPr>
                <w:rFonts w:ascii="Times New Roman" w:hAnsi="Times New Roman" w:cs="Times New Roman"/>
                <w:b/>
                <w:bCs/>
                <w:sz w:val="24"/>
                <w:szCs w:val="24"/>
              </w:rPr>
              <w:t>Information on the minimum donor/recipient data set to be kept as required in Article 9</w:t>
            </w:r>
            <w:r w:rsidRPr="008337AE">
              <w:rPr>
                <w:rFonts w:ascii="Times New Roman" w:hAnsi="Times New Roman" w:cs="Times New Roman"/>
                <w:sz w:val="24"/>
                <w:szCs w:val="24"/>
              </w:rPr>
              <w:t xml:space="preserve">A. </w:t>
            </w:r>
            <w:r w:rsidRPr="008337AE">
              <w:rPr>
                <w:rFonts w:ascii="Times New Roman" w:hAnsi="Times New Roman" w:cs="Times New Roman"/>
                <w:b/>
                <w:bCs/>
                <w:sz w:val="24"/>
                <w:szCs w:val="24"/>
              </w:rPr>
              <w:t>BY TISSUE ESTABLISHMENTS</w:t>
            </w:r>
          </w:p>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Donor identification</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Donation identification that will include at least:</w:t>
            </w:r>
          </w:p>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xml:space="preserve">— Identification of the procurement organisation or </w:t>
            </w:r>
            <w:r w:rsidRPr="008337AE">
              <w:rPr>
                <w:rFonts w:ascii="Times New Roman" w:hAnsi="Times New Roman" w:cs="Times New Roman"/>
                <w:sz w:val="24"/>
                <w:szCs w:val="24"/>
              </w:rPr>
              <w:lastRenderedPageBreak/>
              <w:t>Tissue establishment</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lastRenderedPageBreak/>
              <w:t>— Unique Donation ID number</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Date of procurement</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Place of procurement</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Type of donation (e.g. single v multi-tissue; autologous v allogenic; living v deceased)</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Product identification that will include at least:</w:t>
            </w:r>
          </w:p>
          <w:p w:rsidR="005338D9" w:rsidRPr="003A786D" w:rsidRDefault="005338D9" w:rsidP="00C16334">
            <w:pPr>
              <w:autoSpaceDE w:val="0"/>
              <w:autoSpaceDN w:val="0"/>
              <w:adjustRightInd w:val="0"/>
              <w:spacing w:after="200" w:line="276" w:lineRule="auto"/>
              <w:jc w:val="both"/>
              <w:rPr>
                <w:rFonts w:ascii="Times New Roman" w:hAnsi="Times New Roman" w:cs="Times New Roman"/>
                <w:sz w:val="24"/>
                <w:szCs w:val="24"/>
              </w:rPr>
            </w:pPr>
            <w:r w:rsidRPr="008337AE">
              <w:rPr>
                <w:rFonts w:ascii="Times New Roman" w:hAnsi="Times New Roman" w:cs="Times New Roman"/>
                <w:sz w:val="24"/>
                <w:szCs w:val="24"/>
              </w:rPr>
              <w:t>— Identification of the tissue establishment</w:t>
            </w:r>
          </w:p>
        </w:tc>
        <w:tc>
          <w:tcPr>
            <w:tcW w:w="3144" w:type="dxa"/>
          </w:tcPr>
          <w:p w:rsidR="005338D9" w:rsidRPr="003A786D" w:rsidRDefault="005338D9" w:rsidP="00C16334">
            <w:pPr>
              <w:keepNext/>
              <w:keepLines/>
              <w:autoSpaceDE w:val="0"/>
              <w:autoSpaceDN w:val="0"/>
              <w:adjustRightInd w:val="0"/>
              <w:spacing w:before="200"/>
              <w:outlineLvl w:val="2"/>
              <w:rPr>
                <w:rFonts w:ascii="Times New Roman" w:hAnsi="Times New Roman" w:cs="Times New Roman"/>
                <w:sz w:val="24"/>
                <w:szCs w:val="24"/>
              </w:rPr>
            </w:pPr>
          </w:p>
        </w:tc>
        <w:tc>
          <w:tcPr>
            <w:tcW w:w="2835" w:type="dxa"/>
          </w:tcPr>
          <w:p w:rsidR="005338D9" w:rsidRPr="003A786D" w:rsidRDefault="005338D9" w:rsidP="00C16334">
            <w:pPr>
              <w:keepNext/>
              <w:keepLines/>
              <w:autoSpaceDE w:val="0"/>
              <w:autoSpaceDN w:val="0"/>
              <w:adjustRightInd w:val="0"/>
              <w:spacing w:before="200"/>
              <w:outlineLvl w:val="2"/>
              <w:rPr>
                <w:rFonts w:ascii="Times New Roman" w:hAnsi="Times New Roman" w:cs="Times New Roman"/>
                <w:sz w:val="24"/>
                <w:szCs w:val="24"/>
              </w:rPr>
            </w:pPr>
          </w:p>
        </w:tc>
        <w:tc>
          <w:tcPr>
            <w:tcW w:w="2410" w:type="dxa"/>
          </w:tcPr>
          <w:p w:rsidR="005338D9" w:rsidRPr="003A786D" w:rsidRDefault="005338D9" w:rsidP="00C16334">
            <w:pPr>
              <w:keepNext/>
              <w:keepLines/>
              <w:autoSpaceDE w:val="0"/>
              <w:autoSpaceDN w:val="0"/>
              <w:adjustRightInd w:val="0"/>
              <w:spacing w:before="200" w:line="276" w:lineRule="auto"/>
              <w:outlineLvl w:val="2"/>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Type of tissue and cell/product (basic nomenclature)</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Pool number (if applicable)</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Split number (if applicable)</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ind w:left="720"/>
              <w:contextualSpacing/>
              <w:rPr>
                <w:rFonts w:ascii="Times New Roman" w:hAnsi="Times New Roman" w:cs="Times New Roman"/>
                <w:sz w:val="24"/>
                <w:szCs w:val="24"/>
              </w:rPr>
            </w:pPr>
            <w:r w:rsidRPr="008337AE">
              <w:rPr>
                <w:rFonts w:ascii="Times New Roman" w:hAnsi="Times New Roman" w:cs="Times New Roman"/>
                <w:sz w:val="24"/>
                <w:szCs w:val="24"/>
              </w:rPr>
              <w:t>— Expiry date</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Tissue/cell status (i.e. quarantined, suitable for use etc.)</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Description and origin of the products, processing steps applied, materials and additives coming into contact with tissues and cells and having an effect on their quality and/or safety.</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lastRenderedPageBreak/>
              <w:t>— Identification of the facility issuing the final label</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rPr>
          <w:trHeight w:val="328"/>
        </w:trPr>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Human application identification that will include at least:</w:t>
            </w:r>
          </w:p>
          <w:p w:rsidR="005338D9" w:rsidRPr="003A786D" w:rsidRDefault="005338D9" w:rsidP="00C16334">
            <w:pPr>
              <w:autoSpaceDE w:val="0"/>
              <w:autoSpaceDN w:val="0"/>
              <w:adjustRightInd w:val="0"/>
              <w:spacing w:after="200" w:line="276" w:lineRule="auto"/>
              <w:jc w:val="both"/>
              <w:rPr>
                <w:rFonts w:ascii="Times New Roman" w:hAnsi="Times New Roman" w:cs="Times New Roman"/>
                <w:sz w:val="24"/>
                <w:szCs w:val="24"/>
              </w:rPr>
            </w:pPr>
            <w:r w:rsidRPr="008337AE">
              <w:rPr>
                <w:rFonts w:ascii="Times New Roman" w:hAnsi="Times New Roman" w:cs="Times New Roman"/>
                <w:sz w:val="24"/>
                <w:szCs w:val="24"/>
              </w:rPr>
              <w:t>— Date of distribution/disposal</w:t>
            </w:r>
          </w:p>
        </w:tc>
        <w:tc>
          <w:tcPr>
            <w:tcW w:w="3144" w:type="dxa"/>
          </w:tcPr>
          <w:p w:rsidR="005338D9" w:rsidRPr="003A786D" w:rsidRDefault="005338D9" w:rsidP="00C16334">
            <w:pPr>
              <w:keepNext/>
              <w:keepLines/>
              <w:autoSpaceDE w:val="0"/>
              <w:autoSpaceDN w:val="0"/>
              <w:adjustRightInd w:val="0"/>
              <w:spacing w:before="200"/>
              <w:outlineLvl w:val="2"/>
              <w:rPr>
                <w:rFonts w:ascii="Times New Roman" w:hAnsi="Times New Roman" w:cs="Times New Roman"/>
                <w:sz w:val="24"/>
                <w:szCs w:val="24"/>
              </w:rPr>
            </w:pPr>
          </w:p>
        </w:tc>
        <w:tc>
          <w:tcPr>
            <w:tcW w:w="2835" w:type="dxa"/>
          </w:tcPr>
          <w:p w:rsidR="005338D9" w:rsidRPr="003A786D" w:rsidRDefault="005338D9" w:rsidP="00C16334">
            <w:pPr>
              <w:keepNext/>
              <w:keepLines/>
              <w:autoSpaceDE w:val="0"/>
              <w:autoSpaceDN w:val="0"/>
              <w:adjustRightInd w:val="0"/>
              <w:spacing w:before="200"/>
              <w:outlineLvl w:val="2"/>
              <w:rPr>
                <w:rFonts w:ascii="Times New Roman" w:hAnsi="Times New Roman" w:cs="Times New Roman"/>
                <w:sz w:val="24"/>
                <w:szCs w:val="24"/>
              </w:rPr>
            </w:pPr>
          </w:p>
        </w:tc>
        <w:tc>
          <w:tcPr>
            <w:tcW w:w="2410" w:type="dxa"/>
          </w:tcPr>
          <w:p w:rsidR="005338D9" w:rsidRPr="003A786D" w:rsidRDefault="005338D9" w:rsidP="00C16334">
            <w:pPr>
              <w:keepNext/>
              <w:keepLines/>
              <w:autoSpaceDE w:val="0"/>
              <w:autoSpaceDN w:val="0"/>
              <w:adjustRightInd w:val="0"/>
              <w:spacing w:before="200" w:line="276" w:lineRule="auto"/>
              <w:outlineLvl w:val="2"/>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spacing w:after="200" w:line="276" w:lineRule="auto"/>
              <w:jc w:val="both"/>
              <w:rPr>
                <w:rFonts w:ascii="Times New Roman" w:hAnsi="Times New Roman" w:cs="Times New Roman"/>
                <w:sz w:val="24"/>
                <w:szCs w:val="24"/>
              </w:rPr>
            </w:pPr>
            <w:r w:rsidRPr="008337AE">
              <w:rPr>
                <w:rFonts w:ascii="Times New Roman" w:hAnsi="Times New Roman" w:cs="Times New Roman"/>
                <w:sz w:val="24"/>
                <w:szCs w:val="24"/>
              </w:rPr>
              <w:t>— Identification of the clinician or end user/facility</w:t>
            </w:r>
          </w:p>
        </w:tc>
        <w:tc>
          <w:tcPr>
            <w:tcW w:w="3144" w:type="dxa"/>
          </w:tcPr>
          <w:p w:rsidR="005338D9" w:rsidRPr="003A786D" w:rsidRDefault="005338D9" w:rsidP="00C16334">
            <w:pPr>
              <w:keepNext/>
              <w:keepLines/>
              <w:spacing w:before="200"/>
              <w:jc w:val="both"/>
              <w:outlineLvl w:val="2"/>
              <w:rPr>
                <w:rFonts w:ascii="Times New Roman" w:hAnsi="Times New Roman" w:cs="Times New Roman"/>
                <w:sz w:val="24"/>
                <w:szCs w:val="24"/>
              </w:rPr>
            </w:pPr>
          </w:p>
        </w:tc>
        <w:tc>
          <w:tcPr>
            <w:tcW w:w="2835" w:type="dxa"/>
          </w:tcPr>
          <w:p w:rsidR="005338D9" w:rsidRPr="003A786D" w:rsidRDefault="005338D9" w:rsidP="00C16334">
            <w:pPr>
              <w:keepNext/>
              <w:keepLines/>
              <w:spacing w:before="200"/>
              <w:jc w:val="both"/>
              <w:outlineLvl w:val="2"/>
              <w:rPr>
                <w:rFonts w:ascii="Times New Roman" w:hAnsi="Times New Roman" w:cs="Times New Roman"/>
                <w:sz w:val="24"/>
                <w:szCs w:val="24"/>
              </w:rPr>
            </w:pPr>
          </w:p>
        </w:tc>
        <w:tc>
          <w:tcPr>
            <w:tcW w:w="2410" w:type="dxa"/>
          </w:tcPr>
          <w:p w:rsidR="005338D9" w:rsidRPr="003A786D" w:rsidRDefault="005338D9" w:rsidP="00C16334">
            <w:pPr>
              <w:keepNext/>
              <w:keepLines/>
              <w:spacing w:before="200" w:line="276" w:lineRule="auto"/>
              <w:jc w:val="both"/>
              <w:outlineLvl w:val="2"/>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b/>
                <w:bCs/>
                <w:sz w:val="24"/>
                <w:szCs w:val="24"/>
              </w:rPr>
            </w:pPr>
            <w:r w:rsidRPr="008337AE">
              <w:rPr>
                <w:rFonts w:ascii="Times New Roman" w:hAnsi="Times New Roman" w:cs="Times New Roman"/>
                <w:sz w:val="24"/>
                <w:szCs w:val="24"/>
              </w:rPr>
              <w:t xml:space="preserve">B. </w:t>
            </w:r>
            <w:r w:rsidRPr="008337AE">
              <w:rPr>
                <w:rFonts w:ascii="Times New Roman" w:hAnsi="Times New Roman" w:cs="Times New Roman"/>
                <w:b/>
                <w:bCs/>
                <w:sz w:val="24"/>
                <w:szCs w:val="24"/>
              </w:rPr>
              <w:t>BY ORGANISATIONS RESPONSIBLE FOR HUMAN APPLICATION</w:t>
            </w:r>
          </w:p>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(a) Identification of the supplier tissue establishment</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(b) Identification of the clinician or end user/facility</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(c) Type of tissues and cells</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(d) Product identification</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spacing w:after="200" w:line="276" w:lineRule="auto"/>
              <w:jc w:val="both"/>
              <w:rPr>
                <w:rFonts w:ascii="Times New Roman" w:hAnsi="Times New Roman" w:cs="Times New Roman"/>
                <w:sz w:val="24"/>
                <w:szCs w:val="24"/>
              </w:rPr>
            </w:pPr>
            <w:r w:rsidRPr="008337AE">
              <w:rPr>
                <w:rFonts w:ascii="Times New Roman" w:hAnsi="Times New Roman" w:cs="Times New Roman"/>
                <w:sz w:val="24"/>
                <w:szCs w:val="24"/>
              </w:rPr>
              <w:t>(e) Identification of the recipient</w:t>
            </w:r>
          </w:p>
        </w:tc>
        <w:tc>
          <w:tcPr>
            <w:tcW w:w="3144" w:type="dxa"/>
          </w:tcPr>
          <w:p w:rsidR="005338D9" w:rsidRPr="003A786D" w:rsidRDefault="005338D9" w:rsidP="00C16334">
            <w:pPr>
              <w:keepNext/>
              <w:keepLines/>
              <w:spacing w:before="200"/>
              <w:jc w:val="both"/>
              <w:outlineLvl w:val="2"/>
              <w:rPr>
                <w:rFonts w:ascii="Times New Roman" w:hAnsi="Times New Roman" w:cs="Times New Roman"/>
                <w:sz w:val="24"/>
                <w:szCs w:val="24"/>
              </w:rPr>
            </w:pPr>
          </w:p>
        </w:tc>
        <w:tc>
          <w:tcPr>
            <w:tcW w:w="2835" w:type="dxa"/>
          </w:tcPr>
          <w:p w:rsidR="005338D9" w:rsidRPr="003A786D" w:rsidRDefault="005338D9" w:rsidP="00C16334">
            <w:pPr>
              <w:keepNext/>
              <w:keepLines/>
              <w:spacing w:before="200"/>
              <w:jc w:val="both"/>
              <w:outlineLvl w:val="2"/>
              <w:rPr>
                <w:rFonts w:ascii="Times New Roman" w:hAnsi="Times New Roman" w:cs="Times New Roman"/>
                <w:sz w:val="24"/>
                <w:szCs w:val="24"/>
              </w:rPr>
            </w:pPr>
          </w:p>
        </w:tc>
        <w:tc>
          <w:tcPr>
            <w:tcW w:w="2410" w:type="dxa"/>
          </w:tcPr>
          <w:p w:rsidR="005338D9" w:rsidRPr="003A786D" w:rsidRDefault="005338D9" w:rsidP="00C16334">
            <w:pPr>
              <w:keepNext/>
              <w:keepLines/>
              <w:spacing w:before="200" w:line="276" w:lineRule="auto"/>
              <w:jc w:val="both"/>
              <w:outlineLvl w:val="2"/>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spacing w:after="200" w:line="276" w:lineRule="auto"/>
              <w:jc w:val="both"/>
              <w:rPr>
                <w:rFonts w:ascii="Times New Roman" w:hAnsi="Times New Roman" w:cs="Times New Roman"/>
                <w:sz w:val="24"/>
                <w:szCs w:val="24"/>
              </w:rPr>
            </w:pPr>
            <w:r w:rsidRPr="008337AE">
              <w:rPr>
                <w:rFonts w:ascii="Times New Roman" w:hAnsi="Times New Roman" w:cs="Times New Roman"/>
                <w:sz w:val="24"/>
                <w:szCs w:val="24"/>
              </w:rPr>
              <w:t>(f) Date of application</w:t>
            </w:r>
          </w:p>
        </w:tc>
        <w:tc>
          <w:tcPr>
            <w:tcW w:w="3144" w:type="dxa"/>
          </w:tcPr>
          <w:p w:rsidR="005338D9" w:rsidRPr="003A786D" w:rsidRDefault="005338D9" w:rsidP="00C16334">
            <w:pPr>
              <w:keepNext/>
              <w:keepLines/>
              <w:spacing w:before="200"/>
              <w:jc w:val="both"/>
              <w:outlineLvl w:val="2"/>
              <w:rPr>
                <w:rFonts w:ascii="Times New Roman" w:hAnsi="Times New Roman" w:cs="Times New Roman"/>
                <w:sz w:val="24"/>
                <w:szCs w:val="24"/>
              </w:rPr>
            </w:pPr>
          </w:p>
        </w:tc>
        <w:tc>
          <w:tcPr>
            <w:tcW w:w="2835" w:type="dxa"/>
          </w:tcPr>
          <w:p w:rsidR="005338D9" w:rsidRPr="003A786D" w:rsidRDefault="005338D9" w:rsidP="00C16334">
            <w:pPr>
              <w:keepNext/>
              <w:keepLines/>
              <w:spacing w:before="200"/>
              <w:jc w:val="both"/>
              <w:outlineLvl w:val="2"/>
              <w:rPr>
                <w:rFonts w:ascii="Times New Roman" w:hAnsi="Times New Roman" w:cs="Times New Roman"/>
                <w:sz w:val="24"/>
                <w:szCs w:val="24"/>
              </w:rPr>
            </w:pPr>
          </w:p>
        </w:tc>
        <w:tc>
          <w:tcPr>
            <w:tcW w:w="2410" w:type="dxa"/>
          </w:tcPr>
          <w:p w:rsidR="005338D9" w:rsidRPr="003A786D" w:rsidRDefault="005338D9" w:rsidP="00C16334">
            <w:pPr>
              <w:keepNext/>
              <w:keepLines/>
              <w:spacing w:before="200" w:line="276" w:lineRule="auto"/>
              <w:jc w:val="both"/>
              <w:outlineLvl w:val="2"/>
              <w:rPr>
                <w:rFonts w:ascii="Times New Roman" w:hAnsi="Times New Roman" w:cs="Times New Roman"/>
                <w:sz w:val="24"/>
                <w:szCs w:val="24"/>
              </w:rPr>
            </w:pPr>
          </w:p>
        </w:tc>
      </w:tr>
      <w:tr w:rsidR="005338D9" w:rsidRPr="003A786D" w:rsidTr="00A600FA">
        <w:tc>
          <w:tcPr>
            <w:tcW w:w="5469" w:type="dxa"/>
          </w:tcPr>
          <w:p w:rsidR="005338D9" w:rsidRPr="003A786D" w:rsidRDefault="005338D9" w:rsidP="003A786D">
            <w:pPr>
              <w:autoSpaceDE w:val="0"/>
              <w:autoSpaceDN w:val="0"/>
              <w:adjustRightInd w:val="0"/>
              <w:jc w:val="center"/>
              <w:rPr>
                <w:rFonts w:ascii="Times New Roman" w:hAnsi="Times New Roman" w:cs="Times New Roman"/>
                <w:b/>
                <w:bCs/>
                <w:sz w:val="24"/>
                <w:szCs w:val="24"/>
              </w:rPr>
            </w:pPr>
            <w:r w:rsidRPr="003A786D">
              <w:rPr>
                <w:rFonts w:ascii="Times New Roman" w:hAnsi="Times New Roman" w:cs="Times New Roman"/>
                <w:b/>
                <w:bCs/>
                <w:sz w:val="24"/>
                <w:szCs w:val="24"/>
              </w:rPr>
              <w:t>ANNEX VII</w:t>
            </w:r>
          </w:p>
          <w:p w:rsidR="005338D9" w:rsidRDefault="005338D9" w:rsidP="003A786D">
            <w:pPr>
              <w:autoSpaceDE w:val="0"/>
              <w:autoSpaceDN w:val="0"/>
              <w:adjustRightInd w:val="0"/>
              <w:rPr>
                <w:rFonts w:ascii="Times New Roman" w:hAnsi="Times New Roman" w:cs="Times New Roman"/>
                <w:sz w:val="24"/>
                <w:szCs w:val="24"/>
              </w:rPr>
            </w:pPr>
            <w:r w:rsidRPr="003A786D">
              <w:rPr>
                <w:rFonts w:ascii="Times New Roman" w:hAnsi="Times New Roman" w:cs="Times New Roman"/>
                <w:b/>
                <w:bCs/>
                <w:sz w:val="24"/>
                <w:szCs w:val="24"/>
              </w:rPr>
              <w:t>Information contained in the European Coding System</w:t>
            </w:r>
            <w:r w:rsidRPr="003A786D">
              <w:rPr>
                <w:rFonts w:ascii="Times New Roman" w:hAnsi="Times New Roman" w:cs="Times New Roman"/>
                <w:sz w:val="24"/>
                <w:szCs w:val="24"/>
              </w:rPr>
              <w:t xml:space="preserve"> </w:t>
            </w:r>
          </w:p>
          <w:p w:rsidR="005338D9" w:rsidRPr="003A786D" w:rsidRDefault="005338D9" w:rsidP="00C81A6B">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(a) Donation identification:</w:t>
            </w:r>
          </w:p>
        </w:tc>
        <w:tc>
          <w:tcPr>
            <w:tcW w:w="3144" w:type="dxa"/>
          </w:tcPr>
          <w:p w:rsidR="005338D9" w:rsidRPr="003A786D" w:rsidRDefault="005338D9" w:rsidP="00C16334">
            <w:pPr>
              <w:keepNext/>
              <w:keepLines/>
              <w:autoSpaceDE w:val="0"/>
              <w:autoSpaceDN w:val="0"/>
              <w:adjustRightInd w:val="0"/>
              <w:spacing w:before="200"/>
              <w:jc w:val="both"/>
              <w:outlineLvl w:val="2"/>
              <w:rPr>
                <w:rFonts w:ascii="Times New Roman" w:hAnsi="Times New Roman" w:cs="Times New Roman"/>
                <w:sz w:val="24"/>
                <w:szCs w:val="24"/>
              </w:rPr>
            </w:pPr>
          </w:p>
        </w:tc>
        <w:tc>
          <w:tcPr>
            <w:tcW w:w="2835" w:type="dxa"/>
          </w:tcPr>
          <w:p w:rsidR="005338D9" w:rsidRPr="003A786D" w:rsidRDefault="005338D9" w:rsidP="00C16334">
            <w:pPr>
              <w:keepNext/>
              <w:keepLines/>
              <w:autoSpaceDE w:val="0"/>
              <w:autoSpaceDN w:val="0"/>
              <w:adjustRightInd w:val="0"/>
              <w:spacing w:before="200"/>
              <w:jc w:val="both"/>
              <w:outlineLvl w:val="2"/>
              <w:rPr>
                <w:rFonts w:ascii="Times New Roman" w:hAnsi="Times New Roman" w:cs="Times New Roman"/>
                <w:sz w:val="24"/>
                <w:szCs w:val="24"/>
              </w:rPr>
            </w:pPr>
          </w:p>
        </w:tc>
        <w:tc>
          <w:tcPr>
            <w:tcW w:w="2410" w:type="dxa"/>
          </w:tcPr>
          <w:p w:rsidR="005338D9" w:rsidRPr="003A786D" w:rsidRDefault="005338D9" w:rsidP="00C16334">
            <w:pPr>
              <w:keepNext/>
              <w:keepLines/>
              <w:autoSpaceDE w:val="0"/>
              <w:autoSpaceDN w:val="0"/>
              <w:adjustRightInd w:val="0"/>
              <w:spacing w:before="200" w:line="276" w:lineRule="auto"/>
              <w:jc w:val="both"/>
              <w:outlineLvl w:val="2"/>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Unique ID number</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Identification of the tissue establishment</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lastRenderedPageBreak/>
              <w:t>(b) Product identification:</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Product code (basic nomenclature)</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Split number (if applicable)</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r w:rsidR="005338D9" w:rsidRPr="003A786D" w:rsidTr="00A600FA">
        <w:tc>
          <w:tcPr>
            <w:tcW w:w="5469"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r w:rsidRPr="008337AE">
              <w:rPr>
                <w:rFonts w:ascii="Times New Roman" w:hAnsi="Times New Roman" w:cs="Times New Roman"/>
                <w:sz w:val="24"/>
                <w:szCs w:val="24"/>
              </w:rPr>
              <w:t>— Expiry date</w:t>
            </w:r>
          </w:p>
        </w:tc>
        <w:tc>
          <w:tcPr>
            <w:tcW w:w="3144"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835" w:type="dxa"/>
          </w:tcPr>
          <w:p w:rsidR="005338D9" w:rsidRPr="003A786D" w:rsidRDefault="005338D9" w:rsidP="00C16334">
            <w:pPr>
              <w:autoSpaceDE w:val="0"/>
              <w:autoSpaceDN w:val="0"/>
              <w:adjustRightInd w:val="0"/>
              <w:rPr>
                <w:rFonts w:ascii="Times New Roman" w:hAnsi="Times New Roman" w:cs="Times New Roman"/>
                <w:sz w:val="24"/>
                <w:szCs w:val="24"/>
              </w:rPr>
            </w:pPr>
          </w:p>
        </w:tc>
        <w:tc>
          <w:tcPr>
            <w:tcW w:w="2410" w:type="dxa"/>
          </w:tcPr>
          <w:p w:rsidR="005338D9" w:rsidRPr="003A786D" w:rsidRDefault="005338D9" w:rsidP="00C16334">
            <w:pPr>
              <w:autoSpaceDE w:val="0"/>
              <w:autoSpaceDN w:val="0"/>
              <w:adjustRightInd w:val="0"/>
              <w:spacing w:after="200" w:line="276" w:lineRule="auto"/>
              <w:rPr>
                <w:rFonts w:ascii="Times New Roman" w:hAnsi="Times New Roman" w:cs="Times New Roman"/>
                <w:sz w:val="24"/>
                <w:szCs w:val="24"/>
              </w:rPr>
            </w:pPr>
          </w:p>
        </w:tc>
      </w:tr>
    </w:tbl>
    <w:p w:rsidR="00FB591C" w:rsidRPr="003A786D" w:rsidRDefault="00FB591C" w:rsidP="001A5898">
      <w:pPr>
        <w:jc w:val="both"/>
        <w:rPr>
          <w:rFonts w:ascii="Times New Roman" w:hAnsi="Times New Roman" w:cs="Times New Roman"/>
          <w:sz w:val="24"/>
          <w:szCs w:val="24"/>
        </w:rPr>
      </w:pPr>
    </w:p>
    <w:sectPr w:rsidR="00FB591C" w:rsidRPr="003A786D" w:rsidSect="00C737C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8C9" w:rsidRDefault="003E38C9" w:rsidP="00806383">
      <w:pPr>
        <w:spacing w:after="0" w:line="240" w:lineRule="auto"/>
      </w:pPr>
      <w:r>
        <w:separator/>
      </w:r>
    </w:p>
  </w:endnote>
  <w:endnote w:type="continuationSeparator" w:id="0">
    <w:p w:rsidR="003E38C9" w:rsidRDefault="003E38C9" w:rsidP="0080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1579"/>
      <w:docPartObj>
        <w:docPartGallery w:val="Page Numbers (Bottom of Page)"/>
        <w:docPartUnique/>
      </w:docPartObj>
    </w:sdtPr>
    <w:sdtEndPr/>
    <w:sdtContent>
      <w:sdt>
        <w:sdtPr>
          <w:id w:val="861459903"/>
          <w:docPartObj>
            <w:docPartGallery w:val="Page Numbers (Top of Page)"/>
            <w:docPartUnique/>
          </w:docPartObj>
        </w:sdtPr>
        <w:sdtEndPr/>
        <w:sdtContent>
          <w:p w:rsidR="003349A9" w:rsidRDefault="003349A9">
            <w:pPr>
              <w:pStyle w:val="Footer"/>
              <w:jc w:val="right"/>
            </w:pPr>
            <w:r>
              <w:t xml:space="preserve"> </w:t>
            </w:r>
            <w:r w:rsidR="008337AE">
              <w:rPr>
                <w:b/>
                <w:sz w:val="24"/>
                <w:szCs w:val="24"/>
              </w:rPr>
              <w:fldChar w:fldCharType="begin"/>
            </w:r>
            <w:r>
              <w:rPr>
                <w:b/>
              </w:rPr>
              <w:instrText>PAGE</w:instrText>
            </w:r>
            <w:r w:rsidR="008337AE">
              <w:rPr>
                <w:b/>
                <w:sz w:val="24"/>
                <w:szCs w:val="24"/>
              </w:rPr>
              <w:fldChar w:fldCharType="separate"/>
            </w:r>
            <w:r w:rsidR="007A2D78">
              <w:rPr>
                <w:b/>
                <w:noProof/>
              </w:rPr>
              <w:t>1</w:t>
            </w:r>
            <w:r w:rsidR="008337AE">
              <w:rPr>
                <w:b/>
                <w:sz w:val="24"/>
                <w:szCs w:val="24"/>
              </w:rPr>
              <w:fldChar w:fldCharType="end"/>
            </w:r>
            <w:r>
              <w:t xml:space="preserve"> / </w:t>
            </w:r>
            <w:r w:rsidR="008337AE">
              <w:rPr>
                <w:b/>
                <w:sz w:val="24"/>
                <w:szCs w:val="24"/>
              </w:rPr>
              <w:fldChar w:fldCharType="begin"/>
            </w:r>
            <w:r>
              <w:rPr>
                <w:b/>
              </w:rPr>
              <w:instrText>NUMPAGES</w:instrText>
            </w:r>
            <w:r w:rsidR="008337AE">
              <w:rPr>
                <w:b/>
                <w:sz w:val="24"/>
                <w:szCs w:val="24"/>
              </w:rPr>
              <w:fldChar w:fldCharType="separate"/>
            </w:r>
            <w:r w:rsidR="007A2D78">
              <w:rPr>
                <w:b/>
                <w:noProof/>
              </w:rPr>
              <w:t>31</w:t>
            </w:r>
            <w:r w:rsidR="008337AE">
              <w:rPr>
                <w:b/>
                <w:sz w:val="24"/>
                <w:szCs w:val="24"/>
              </w:rPr>
              <w:fldChar w:fldCharType="end"/>
            </w:r>
          </w:p>
        </w:sdtContent>
      </w:sdt>
    </w:sdtContent>
  </w:sdt>
  <w:p w:rsidR="003349A9" w:rsidRDefault="00334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8C9" w:rsidRDefault="003E38C9" w:rsidP="00806383">
      <w:pPr>
        <w:spacing w:after="0" w:line="240" w:lineRule="auto"/>
      </w:pPr>
      <w:r>
        <w:separator/>
      </w:r>
    </w:p>
  </w:footnote>
  <w:footnote w:type="continuationSeparator" w:id="0">
    <w:p w:rsidR="003E38C9" w:rsidRDefault="003E38C9" w:rsidP="00806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49C"/>
    <w:multiLevelType w:val="hybridMultilevel"/>
    <w:tmpl w:val="7D46810C"/>
    <w:lvl w:ilvl="0" w:tplc="59F43D2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D61C22"/>
    <w:multiLevelType w:val="hybridMultilevel"/>
    <w:tmpl w:val="922E708C"/>
    <w:lvl w:ilvl="0" w:tplc="A176B2D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2D66901"/>
    <w:multiLevelType w:val="hybridMultilevel"/>
    <w:tmpl w:val="09D204A4"/>
    <w:lvl w:ilvl="0" w:tplc="A63497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7E72E91"/>
    <w:multiLevelType w:val="hybridMultilevel"/>
    <w:tmpl w:val="1C8A3EE0"/>
    <w:lvl w:ilvl="0" w:tplc="FF1805BA">
      <w:start w:val="1"/>
      <w:numFmt w:val="decimal"/>
      <w:lvlText w:val="(%1)"/>
      <w:lvlJc w:val="left"/>
      <w:pPr>
        <w:ind w:left="915" w:hanging="5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A4648A3"/>
    <w:multiLevelType w:val="hybridMultilevel"/>
    <w:tmpl w:val="A19A20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C737C9"/>
    <w:rsid w:val="00006A86"/>
    <w:rsid w:val="00014AA1"/>
    <w:rsid w:val="00024776"/>
    <w:rsid w:val="0002661F"/>
    <w:rsid w:val="00030AA3"/>
    <w:rsid w:val="00030DA3"/>
    <w:rsid w:val="000316D7"/>
    <w:rsid w:val="0004171C"/>
    <w:rsid w:val="00045E63"/>
    <w:rsid w:val="00054159"/>
    <w:rsid w:val="0005670E"/>
    <w:rsid w:val="00061915"/>
    <w:rsid w:val="00061C1D"/>
    <w:rsid w:val="00067193"/>
    <w:rsid w:val="00071920"/>
    <w:rsid w:val="00080EF4"/>
    <w:rsid w:val="00090EDA"/>
    <w:rsid w:val="000B01C9"/>
    <w:rsid w:val="000B294C"/>
    <w:rsid w:val="000B587D"/>
    <w:rsid w:val="000B62B9"/>
    <w:rsid w:val="000C199B"/>
    <w:rsid w:val="000C2B65"/>
    <w:rsid w:val="000D439F"/>
    <w:rsid w:val="000D503B"/>
    <w:rsid w:val="000D53AF"/>
    <w:rsid w:val="000D65B4"/>
    <w:rsid w:val="000E4CF0"/>
    <w:rsid w:val="000E6D16"/>
    <w:rsid w:val="000F2112"/>
    <w:rsid w:val="000F2A33"/>
    <w:rsid w:val="000F3681"/>
    <w:rsid w:val="000F4A3E"/>
    <w:rsid w:val="0010000D"/>
    <w:rsid w:val="001008C0"/>
    <w:rsid w:val="00101C7D"/>
    <w:rsid w:val="001030BA"/>
    <w:rsid w:val="00105378"/>
    <w:rsid w:val="00113A7A"/>
    <w:rsid w:val="0011487E"/>
    <w:rsid w:val="001156C2"/>
    <w:rsid w:val="00116354"/>
    <w:rsid w:val="00116506"/>
    <w:rsid w:val="00123254"/>
    <w:rsid w:val="00127235"/>
    <w:rsid w:val="00141A8C"/>
    <w:rsid w:val="001566B6"/>
    <w:rsid w:val="00160D36"/>
    <w:rsid w:val="00164FB5"/>
    <w:rsid w:val="0016569C"/>
    <w:rsid w:val="00170B90"/>
    <w:rsid w:val="00172533"/>
    <w:rsid w:val="00174D4A"/>
    <w:rsid w:val="001773E9"/>
    <w:rsid w:val="00181EFA"/>
    <w:rsid w:val="00182ACF"/>
    <w:rsid w:val="00184889"/>
    <w:rsid w:val="00184CDC"/>
    <w:rsid w:val="00184D3B"/>
    <w:rsid w:val="0019287E"/>
    <w:rsid w:val="00193691"/>
    <w:rsid w:val="001A408E"/>
    <w:rsid w:val="001A425F"/>
    <w:rsid w:val="001A5898"/>
    <w:rsid w:val="001A6FCE"/>
    <w:rsid w:val="001A7C6A"/>
    <w:rsid w:val="001B523C"/>
    <w:rsid w:val="001B6E6F"/>
    <w:rsid w:val="001B7B46"/>
    <w:rsid w:val="001C16E6"/>
    <w:rsid w:val="001C2E70"/>
    <w:rsid w:val="001C50E4"/>
    <w:rsid w:val="001C55FB"/>
    <w:rsid w:val="001C6BD2"/>
    <w:rsid w:val="001D22DB"/>
    <w:rsid w:val="001D44CA"/>
    <w:rsid w:val="001D716B"/>
    <w:rsid w:val="001D7B59"/>
    <w:rsid w:val="001E16FD"/>
    <w:rsid w:val="001E2138"/>
    <w:rsid w:val="001E3C82"/>
    <w:rsid w:val="001E53BC"/>
    <w:rsid w:val="001E7F5F"/>
    <w:rsid w:val="001F225D"/>
    <w:rsid w:val="001F3677"/>
    <w:rsid w:val="001F5BD7"/>
    <w:rsid w:val="001F6D8C"/>
    <w:rsid w:val="002025FF"/>
    <w:rsid w:val="00203026"/>
    <w:rsid w:val="00213B72"/>
    <w:rsid w:val="00216468"/>
    <w:rsid w:val="002166E5"/>
    <w:rsid w:val="00217577"/>
    <w:rsid w:val="0021776D"/>
    <w:rsid w:val="00217FAB"/>
    <w:rsid w:val="00223F01"/>
    <w:rsid w:val="00224340"/>
    <w:rsid w:val="00224357"/>
    <w:rsid w:val="00226E58"/>
    <w:rsid w:val="00227AF6"/>
    <w:rsid w:val="002301D3"/>
    <w:rsid w:val="002343E5"/>
    <w:rsid w:val="00235129"/>
    <w:rsid w:val="002403DD"/>
    <w:rsid w:val="0024417A"/>
    <w:rsid w:val="00247173"/>
    <w:rsid w:val="002514E3"/>
    <w:rsid w:val="0025208A"/>
    <w:rsid w:val="002533A3"/>
    <w:rsid w:val="0025510B"/>
    <w:rsid w:val="002619CA"/>
    <w:rsid w:val="002655D2"/>
    <w:rsid w:val="00266A7E"/>
    <w:rsid w:val="00266E49"/>
    <w:rsid w:val="0027066E"/>
    <w:rsid w:val="00270AD4"/>
    <w:rsid w:val="00272250"/>
    <w:rsid w:val="00274000"/>
    <w:rsid w:val="002759B9"/>
    <w:rsid w:val="002818BA"/>
    <w:rsid w:val="00281B41"/>
    <w:rsid w:val="00284755"/>
    <w:rsid w:val="002866DC"/>
    <w:rsid w:val="002956C7"/>
    <w:rsid w:val="002A1803"/>
    <w:rsid w:val="002A220C"/>
    <w:rsid w:val="002A3A57"/>
    <w:rsid w:val="002A3C8E"/>
    <w:rsid w:val="002A6F37"/>
    <w:rsid w:val="002A7138"/>
    <w:rsid w:val="002B3C59"/>
    <w:rsid w:val="002B659A"/>
    <w:rsid w:val="002C0F3C"/>
    <w:rsid w:val="002C5ADA"/>
    <w:rsid w:val="002C688E"/>
    <w:rsid w:val="002C6C13"/>
    <w:rsid w:val="002C7509"/>
    <w:rsid w:val="002D4653"/>
    <w:rsid w:val="002D500D"/>
    <w:rsid w:val="002D5961"/>
    <w:rsid w:val="002E0AB6"/>
    <w:rsid w:val="002E31B1"/>
    <w:rsid w:val="002E4008"/>
    <w:rsid w:val="002E7E3C"/>
    <w:rsid w:val="002F015D"/>
    <w:rsid w:val="00300970"/>
    <w:rsid w:val="0030367D"/>
    <w:rsid w:val="00312AC3"/>
    <w:rsid w:val="0031417E"/>
    <w:rsid w:val="00314D02"/>
    <w:rsid w:val="00315C3D"/>
    <w:rsid w:val="00316D1E"/>
    <w:rsid w:val="00317207"/>
    <w:rsid w:val="00317758"/>
    <w:rsid w:val="00322189"/>
    <w:rsid w:val="00323F16"/>
    <w:rsid w:val="003254E2"/>
    <w:rsid w:val="003264EF"/>
    <w:rsid w:val="0032691F"/>
    <w:rsid w:val="003349A9"/>
    <w:rsid w:val="00335FEF"/>
    <w:rsid w:val="00337295"/>
    <w:rsid w:val="0034271E"/>
    <w:rsid w:val="00346B09"/>
    <w:rsid w:val="00350EBA"/>
    <w:rsid w:val="00351CAE"/>
    <w:rsid w:val="003553C8"/>
    <w:rsid w:val="00362606"/>
    <w:rsid w:val="00362DBD"/>
    <w:rsid w:val="00363B5C"/>
    <w:rsid w:val="0036605E"/>
    <w:rsid w:val="00366FB0"/>
    <w:rsid w:val="003675A7"/>
    <w:rsid w:val="0037220B"/>
    <w:rsid w:val="0037667F"/>
    <w:rsid w:val="00380072"/>
    <w:rsid w:val="0038533B"/>
    <w:rsid w:val="00385CF3"/>
    <w:rsid w:val="003865BE"/>
    <w:rsid w:val="00393413"/>
    <w:rsid w:val="003934A7"/>
    <w:rsid w:val="003A0D3B"/>
    <w:rsid w:val="003A14C2"/>
    <w:rsid w:val="003A658A"/>
    <w:rsid w:val="003A786D"/>
    <w:rsid w:val="003B1133"/>
    <w:rsid w:val="003B284A"/>
    <w:rsid w:val="003B29A6"/>
    <w:rsid w:val="003B40C7"/>
    <w:rsid w:val="003B71D8"/>
    <w:rsid w:val="003C0C41"/>
    <w:rsid w:val="003C1EB0"/>
    <w:rsid w:val="003C4B05"/>
    <w:rsid w:val="003D0073"/>
    <w:rsid w:val="003D03EC"/>
    <w:rsid w:val="003D28F2"/>
    <w:rsid w:val="003D3D08"/>
    <w:rsid w:val="003D4121"/>
    <w:rsid w:val="003D5152"/>
    <w:rsid w:val="003E38C9"/>
    <w:rsid w:val="003F2C7A"/>
    <w:rsid w:val="0040120B"/>
    <w:rsid w:val="00407578"/>
    <w:rsid w:val="00414B61"/>
    <w:rsid w:val="00422836"/>
    <w:rsid w:val="00427D05"/>
    <w:rsid w:val="00432815"/>
    <w:rsid w:val="00434FA2"/>
    <w:rsid w:val="00437F7C"/>
    <w:rsid w:val="00440F04"/>
    <w:rsid w:val="00442669"/>
    <w:rsid w:val="00442AC5"/>
    <w:rsid w:val="00444340"/>
    <w:rsid w:val="0045503F"/>
    <w:rsid w:val="004550F5"/>
    <w:rsid w:val="004602CD"/>
    <w:rsid w:val="00461086"/>
    <w:rsid w:val="0046305E"/>
    <w:rsid w:val="004640DF"/>
    <w:rsid w:val="00465C56"/>
    <w:rsid w:val="00466064"/>
    <w:rsid w:val="004666A1"/>
    <w:rsid w:val="004706D5"/>
    <w:rsid w:val="00472578"/>
    <w:rsid w:val="00477896"/>
    <w:rsid w:val="00482F7D"/>
    <w:rsid w:val="00485B4E"/>
    <w:rsid w:val="00485CEF"/>
    <w:rsid w:val="00491F4E"/>
    <w:rsid w:val="004A3364"/>
    <w:rsid w:val="004A55C6"/>
    <w:rsid w:val="004A75E6"/>
    <w:rsid w:val="004B11C7"/>
    <w:rsid w:val="004B44C1"/>
    <w:rsid w:val="004B6E24"/>
    <w:rsid w:val="004B7769"/>
    <w:rsid w:val="004C42D1"/>
    <w:rsid w:val="004C4B19"/>
    <w:rsid w:val="004D0A17"/>
    <w:rsid w:val="004D0E6C"/>
    <w:rsid w:val="004D475F"/>
    <w:rsid w:val="004D591C"/>
    <w:rsid w:val="004D5BE8"/>
    <w:rsid w:val="004E3237"/>
    <w:rsid w:val="004F0FED"/>
    <w:rsid w:val="004F14C2"/>
    <w:rsid w:val="004F36DB"/>
    <w:rsid w:val="004F549D"/>
    <w:rsid w:val="004F67F6"/>
    <w:rsid w:val="0050336B"/>
    <w:rsid w:val="00504B7C"/>
    <w:rsid w:val="00505E8C"/>
    <w:rsid w:val="00516BBA"/>
    <w:rsid w:val="0052114C"/>
    <w:rsid w:val="0052327A"/>
    <w:rsid w:val="00526498"/>
    <w:rsid w:val="0053201C"/>
    <w:rsid w:val="005338D9"/>
    <w:rsid w:val="005342F1"/>
    <w:rsid w:val="00534C94"/>
    <w:rsid w:val="00534E7D"/>
    <w:rsid w:val="00547B22"/>
    <w:rsid w:val="0055006F"/>
    <w:rsid w:val="00550783"/>
    <w:rsid w:val="00551FE4"/>
    <w:rsid w:val="00553870"/>
    <w:rsid w:val="00556B09"/>
    <w:rsid w:val="0055716D"/>
    <w:rsid w:val="00557295"/>
    <w:rsid w:val="00557692"/>
    <w:rsid w:val="005609D2"/>
    <w:rsid w:val="00563208"/>
    <w:rsid w:val="00565168"/>
    <w:rsid w:val="00565D76"/>
    <w:rsid w:val="00565E01"/>
    <w:rsid w:val="00566422"/>
    <w:rsid w:val="00566924"/>
    <w:rsid w:val="00576F15"/>
    <w:rsid w:val="00581101"/>
    <w:rsid w:val="00584B49"/>
    <w:rsid w:val="00585870"/>
    <w:rsid w:val="00585C7F"/>
    <w:rsid w:val="00586BA7"/>
    <w:rsid w:val="00586D54"/>
    <w:rsid w:val="0059043E"/>
    <w:rsid w:val="005A1274"/>
    <w:rsid w:val="005A1900"/>
    <w:rsid w:val="005A233D"/>
    <w:rsid w:val="005A2C36"/>
    <w:rsid w:val="005A31C6"/>
    <w:rsid w:val="005A43CE"/>
    <w:rsid w:val="005B106D"/>
    <w:rsid w:val="005B2CAF"/>
    <w:rsid w:val="005B5944"/>
    <w:rsid w:val="005B59D8"/>
    <w:rsid w:val="005C0FA4"/>
    <w:rsid w:val="005C173D"/>
    <w:rsid w:val="005C47DB"/>
    <w:rsid w:val="005D005D"/>
    <w:rsid w:val="005D4CE5"/>
    <w:rsid w:val="005E6A42"/>
    <w:rsid w:val="005E6BDB"/>
    <w:rsid w:val="005F19E7"/>
    <w:rsid w:val="005F1BEA"/>
    <w:rsid w:val="005F3C3D"/>
    <w:rsid w:val="005F3CB6"/>
    <w:rsid w:val="005F5B38"/>
    <w:rsid w:val="005F5B53"/>
    <w:rsid w:val="00600239"/>
    <w:rsid w:val="00600AF5"/>
    <w:rsid w:val="00602732"/>
    <w:rsid w:val="00602975"/>
    <w:rsid w:val="00605842"/>
    <w:rsid w:val="00606BEB"/>
    <w:rsid w:val="006118D3"/>
    <w:rsid w:val="00611E2E"/>
    <w:rsid w:val="0061212C"/>
    <w:rsid w:val="00616A49"/>
    <w:rsid w:val="00620758"/>
    <w:rsid w:val="00623025"/>
    <w:rsid w:val="0062372D"/>
    <w:rsid w:val="0062738C"/>
    <w:rsid w:val="00627BEF"/>
    <w:rsid w:val="0063088C"/>
    <w:rsid w:val="006319F0"/>
    <w:rsid w:val="006343B5"/>
    <w:rsid w:val="00636014"/>
    <w:rsid w:val="00647886"/>
    <w:rsid w:val="00653299"/>
    <w:rsid w:val="0065351C"/>
    <w:rsid w:val="006544E3"/>
    <w:rsid w:val="00655903"/>
    <w:rsid w:val="00656486"/>
    <w:rsid w:val="00660FF5"/>
    <w:rsid w:val="00662FD7"/>
    <w:rsid w:val="00663A2C"/>
    <w:rsid w:val="00665A8B"/>
    <w:rsid w:val="006665EB"/>
    <w:rsid w:val="00666DE0"/>
    <w:rsid w:val="00671312"/>
    <w:rsid w:val="0067151D"/>
    <w:rsid w:val="00672106"/>
    <w:rsid w:val="00676F6A"/>
    <w:rsid w:val="00681F72"/>
    <w:rsid w:val="006862DF"/>
    <w:rsid w:val="006920A4"/>
    <w:rsid w:val="0069372D"/>
    <w:rsid w:val="00693A1D"/>
    <w:rsid w:val="00695C9B"/>
    <w:rsid w:val="006A2714"/>
    <w:rsid w:val="006A670A"/>
    <w:rsid w:val="006A6905"/>
    <w:rsid w:val="006B24FA"/>
    <w:rsid w:val="006C2409"/>
    <w:rsid w:val="006C64D4"/>
    <w:rsid w:val="006C77E0"/>
    <w:rsid w:val="006C7833"/>
    <w:rsid w:val="006D62BF"/>
    <w:rsid w:val="006D6432"/>
    <w:rsid w:val="006D6B24"/>
    <w:rsid w:val="006D7B64"/>
    <w:rsid w:val="006D7F17"/>
    <w:rsid w:val="006E0950"/>
    <w:rsid w:val="006E13B5"/>
    <w:rsid w:val="006E15F2"/>
    <w:rsid w:val="006E48DC"/>
    <w:rsid w:val="006E606D"/>
    <w:rsid w:val="006E60F8"/>
    <w:rsid w:val="006E797A"/>
    <w:rsid w:val="006F17D5"/>
    <w:rsid w:val="006F6312"/>
    <w:rsid w:val="006F7EB5"/>
    <w:rsid w:val="007029F7"/>
    <w:rsid w:val="00706B2E"/>
    <w:rsid w:val="007118DB"/>
    <w:rsid w:val="007132EA"/>
    <w:rsid w:val="00713D05"/>
    <w:rsid w:val="00715547"/>
    <w:rsid w:val="00716F21"/>
    <w:rsid w:val="00722413"/>
    <w:rsid w:val="00722956"/>
    <w:rsid w:val="00726440"/>
    <w:rsid w:val="0073336E"/>
    <w:rsid w:val="00733F2A"/>
    <w:rsid w:val="00734046"/>
    <w:rsid w:val="00734D01"/>
    <w:rsid w:val="007400A6"/>
    <w:rsid w:val="00740BB7"/>
    <w:rsid w:val="00740E36"/>
    <w:rsid w:val="00743157"/>
    <w:rsid w:val="00750DE4"/>
    <w:rsid w:val="00751464"/>
    <w:rsid w:val="0075265C"/>
    <w:rsid w:val="00752902"/>
    <w:rsid w:val="00755292"/>
    <w:rsid w:val="00755D4D"/>
    <w:rsid w:val="00760B51"/>
    <w:rsid w:val="00761301"/>
    <w:rsid w:val="00763744"/>
    <w:rsid w:val="007672DC"/>
    <w:rsid w:val="00772417"/>
    <w:rsid w:val="00773FDA"/>
    <w:rsid w:val="00774B3D"/>
    <w:rsid w:val="0077623F"/>
    <w:rsid w:val="00786E83"/>
    <w:rsid w:val="007919C3"/>
    <w:rsid w:val="00793531"/>
    <w:rsid w:val="007A0FD9"/>
    <w:rsid w:val="007A294B"/>
    <w:rsid w:val="007A2D78"/>
    <w:rsid w:val="007B15B1"/>
    <w:rsid w:val="007B4222"/>
    <w:rsid w:val="007C2256"/>
    <w:rsid w:val="007C6861"/>
    <w:rsid w:val="007D2ACE"/>
    <w:rsid w:val="007D520E"/>
    <w:rsid w:val="007E0DD2"/>
    <w:rsid w:val="007E2963"/>
    <w:rsid w:val="007F230A"/>
    <w:rsid w:val="007F39F6"/>
    <w:rsid w:val="007F4284"/>
    <w:rsid w:val="007F5701"/>
    <w:rsid w:val="0080172B"/>
    <w:rsid w:val="00801A71"/>
    <w:rsid w:val="008028C5"/>
    <w:rsid w:val="008042A2"/>
    <w:rsid w:val="00806383"/>
    <w:rsid w:val="00806B69"/>
    <w:rsid w:val="00806D6D"/>
    <w:rsid w:val="00807D6D"/>
    <w:rsid w:val="00811453"/>
    <w:rsid w:val="00814C58"/>
    <w:rsid w:val="00822642"/>
    <w:rsid w:val="00823B8A"/>
    <w:rsid w:val="00825126"/>
    <w:rsid w:val="008323DD"/>
    <w:rsid w:val="008337AE"/>
    <w:rsid w:val="00837F63"/>
    <w:rsid w:val="008405BE"/>
    <w:rsid w:val="00844729"/>
    <w:rsid w:val="00855323"/>
    <w:rsid w:val="00855992"/>
    <w:rsid w:val="00856BC8"/>
    <w:rsid w:val="008571C9"/>
    <w:rsid w:val="00864FC3"/>
    <w:rsid w:val="00874EBF"/>
    <w:rsid w:val="0088163F"/>
    <w:rsid w:val="00882134"/>
    <w:rsid w:val="00883945"/>
    <w:rsid w:val="008855E9"/>
    <w:rsid w:val="00885EE9"/>
    <w:rsid w:val="00890FE8"/>
    <w:rsid w:val="00891863"/>
    <w:rsid w:val="008928B7"/>
    <w:rsid w:val="00894295"/>
    <w:rsid w:val="008A49EB"/>
    <w:rsid w:val="008A4DA2"/>
    <w:rsid w:val="008A4E0F"/>
    <w:rsid w:val="008A6E19"/>
    <w:rsid w:val="008B0A44"/>
    <w:rsid w:val="008B0F63"/>
    <w:rsid w:val="008B47D6"/>
    <w:rsid w:val="008B5F2E"/>
    <w:rsid w:val="008C0BBC"/>
    <w:rsid w:val="008C1625"/>
    <w:rsid w:val="008C1A85"/>
    <w:rsid w:val="008D3BEF"/>
    <w:rsid w:val="008D48CC"/>
    <w:rsid w:val="008D540C"/>
    <w:rsid w:val="008D55C5"/>
    <w:rsid w:val="008D603E"/>
    <w:rsid w:val="008E6564"/>
    <w:rsid w:val="008E6ADE"/>
    <w:rsid w:val="008F7451"/>
    <w:rsid w:val="008F7533"/>
    <w:rsid w:val="008F7716"/>
    <w:rsid w:val="009022E9"/>
    <w:rsid w:val="00903FF4"/>
    <w:rsid w:val="00905BF4"/>
    <w:rsid w:val="00906D61"/>
    <w:rsid w:val="00906DDD"/>
    <w:rsid w:val="0091146F"/>
    <w:rsid w:val="00912C36"/>
    <w:rsid w:val="00914AC6"/>
    <w:rsid w:val="00923F96"/>
    <w:rsid w:val="00926FFD"/>
    <w:rsid w:val="009270F3"/>
    <w:rsid w:val="00927270"/>
    <w:rsid w:val="00927FBD"/>
    <w:rsid w:val="00932846"/>
    <w:rsid w:val="00935929"/>
    <w:rsid w:val="00937B43"/>
    <w:rsid w:val="009404ED"/>
    <w:rsid w:val="0094054C"/>
    <w:rsid w:val="00942393"/>
    <w:rsid w:val="009432CF"/>
    <w:rsid w:val="009676A9"/>
    <w:rsid w:val="00970F1E"/>
    <w:rsid w:val="009715EF"/>
    <w:rsid w:val="00974CFD"/>
    <w:rsid w:val="00975167"/>
    <w:rsid w:val="00975EC3"/>
    <w:rsid w:val="0097765B"/>
    <w:rsid w:val="00983808"/>
    <w:rsid w:val="00987AF4"/>
    <w:rsid w:val="00990C6E"/>
    <w:rsid w:val="00996EB6"/>
    <w:rsid w:val="009A0D12"/>
    <w:rsid w:val="009A2632"/>
    <w:rsid w:val="009A37C0"/>
    <w:rsid w:val="009A3E23"/>
    <w:rsid w:val="009A6C6A"/>
    <w:rsid w:val="009A7B72"/>
    <w:rsid w:val="009B30C2"/>
    <w:rsid w:val="009B3B31"/>
    <w:rsid w:val="009B5DAF"/>
    <w:rsid w:val="009C3476"/>
    <w:rsid w:val="009C48E6"/>
    <w:rsid w:val="009C5B7F"/>
    <w:rsid w:val="009C7786"/>
    <w:rsid w:val="009D0675"/>
    <w:rsid w:val="009D1C47"/>
    <w:rsid w:val="009D6FB0"/>
    <w:rsid w:val="009E04DF"/>
    <w:rsid w:val="009E75BC"/>
    <w:rsid w:val="009F104C"/>
    <w:rsid w:val="009F16E9"/>
    <w:rsid w:val="009F2FD3"/>
    <w:rsid w:val="009F56D7"/>
    <w:rsid w:val="009F5F94"/>
    <w:rsid w:val="00A0258A"/>
    <w:rsid w:val="00A04249"/>
    <w:rsid w:val="00A06F7B"/>
    <w:rsid w:val="00A13498"/>
    <w:rsid w:val="00A27035"/>
    <w:rsid w:val="00A27617"/>
    <w:rsid w:val="00A3342A"/>
    <w:rsid w:val="00A341D8"/>
    <w:rsid w:val="00A36172"/>
    <w:rsid w:val="00A419BB"/>
    <w:rsid w:val="00A41F29"/>
    <w:rsid w:val="00A42C63"/>
    <w:rsid w:val="00A43DA7"/>
    <w:rsid w:val="00A478E7"/>
    <w:rsid w:val="00A5053D"/>
    <w:rsid w:val="00A52D80"/>
    <w:rsid w:val="00A530BF"/>
    <w:rsid w:val="00A600FA"/>
    <w:rsid w:val="00A67895"/>
    <w:rsid w:val="00A7228D"/>
    <w:rsid w:val="00A7282C"/>
    <w:rsid w:val="00A753A9"/>
    <w:rsid w:val="00A80A42"/>
    <w:rsid w:val="00A8239F"/>
    <w:rsid w:val="00A8776B"/>
    <w:rsid w:val="00A93341"/>
    <w:rsid w:val="00A93815"/>
    <w:rsid w:val="00A954E5"/>
    <w:rsid w:val="00A971D3"/>
    <w:rsid w:val="00AA04B0"/>
    <w:rsid w:val="00AA1605"/>
    <w:rsid w:val="00AA1679"/>
    <w:rsid w:val="00AA16D6"/>
    <w:rsid w:val="00AA42F2"/>
    <w:rsid w:val="00AA4EC2"/>
    <w:rsid w:val="00AA58E2"/>
    <w:rsid w:val="00AA6E92"/>
    <w:rsid w:val="00AB2A62"/>
    <w:rsid w:val="00AB46DB"/>
    <w:rsid w:val="00AB5F81"/>
    <w:rsid w:val="00AB6736"/>
    <w:rsid w:val="00AC15FC"/>
    <w:rsid w:val="00AC16E9"/>
    <w:rsid w:val="00AC2A61"/>
    <w:rsid w:val="00AC4125"/>
    <w:rsid w:val="00AC4293"/>
    <w:rsid w:val="00AC66A6"/>
    <w:rsid w:val="00AC69E8"/>
    <w:rsid w:val="00AD0189"/>
    <w:rsid w:val="00AD055F"/>
    <w:rsid w:val="00AD52D0"/>
    <w:rsid w:val="00AD58F2"/>
    <w:rsid w:val="00AE0B85"/>
    <w:rsid w:val="00AE30FE"/>
    <w:rsid w:val="00AE42FB"/>
    <w:rsid w:val="00AF39D3"/>
    <w:rsid w:val="00B070E3"/>
    <w:rsid w:val="00B10A0A"/>
    <w:rsid w:val="00B14146"/>
    <w:rsid w:val="00B16CAB"/>
    <w:rsid w:val="00B27AEE"/>
    <w:rsid w:val="00B30408"/>
    <w:rsid w:val="00B3100F"/>
    <w:rsid w:val="00B457FA"/>
    <w:rsid w:val="00B45BD8"/>
    <w:rsid w:val="00B46B4B"/>
    <w:rsid w:val="00B4747B"/>
    <w:rsid w:val="00B54973"/>
    <w:rsid w:val="00B57A6A"/>
    <w:rsid w:val="00B64001"/>
    <w:rsid w:val="00B6730F"/>
    <w:rsid w:val="00B75BE1"/>
    <w:rsid w:val="00B76525"/>
    <w:rsid w:val="00B77DAA"/>
    <w:rsid w:val="00B824E2"/>
    <w:rsid w:val="00B84003"/>
    <w:rsid w:val="00B84913"/>
    <w:rsid w:val="00B86A72"/>
    <w:rsid w:val="00B87443"/>
    <w:rsid w:val="00B902F0"/>
    <w:rsid w:val="00B91838"/>
    <w:rsid w:val="00B92D03"/>
    <w:rsid w:val="00B94DA4"/>
    <w:rsid w:val="00B94F53"/>
    <w:rsid w:val="00B95318"/>
    <w:rsid w:val="00B971C5"/>
    <w:rsid w:val="00BA4A68"/>
    <w:rsid w:val="00BA544F"/>
    <w:rsid w:val="00BB247F"/>
    <w:rsid w:val="00BB3E3A"/>
    <w:rsid w:val="00BB661A"/>
    <w:rsid w:val="00BB741F"/>
    <w:rsid w:val="00BC1B16"/>
    <w:rsid w:val="00BD661A"/>
    <w:rsid w:val="00BD6893"/>
    <w:rsid w:val="00BD771C"/>
    <w:rsid w:val="00BE74BC"/>
    <w:rsid w:val="00BF0E4F"/>
    <w:rsid w:val="00BF1417"/>
    <w:rsid w:val="00BF5920"/>
    <w:rsid w:val="00BF5BCF"/>
    <w:rsid w:val="00BF74F8"/>
    <w:rsid w:val="00C01A3C"/>
    <w:rsid w:val="00C032C6"/>
    <w:rsid w:val="00C036C0"/>
    <w:rsid w:val="00C05380"/>
    <w:rsid w:val="00C0735B"/>
    <w:rsid w:val="00C154F7"/>
    <w:rsid w:val="00C16334"/>
    <w:rsid w:val="00C17C33"/>
    <w:rsid w:val="00C269D5"/>
    <w:rsid w:val="00C271B0"/>
    <w:rsid w:val="00C271EB"/>
    <w:rsid w:val="00C32B3D"/>
    <w:rsid w:val="00C35320"/>
    <w:rsid w:val="00C3576B"/>
    <w:rsid w:val="00C3620A"/>
    <w:rsid w:val="00C37C07"/>
    <w:rsid w:val="00C402DE"/>
    <w:rsid w:val="00C40A13"/>
    <w:rsid w:val="00C416F1"/>
    <w:rsid w:val="00C47A1D"/>
    <w:rsid w:val="00C53106"/>
    <w:rsid w:val="00C614E7"/>
    <w:rsid w:val="00C61795"/>
    <w:rsid w:val="00C63C77"/>
    <w:rsid w:val="00C63E87"/>
    <w:rsid w:val="00C712FE"/>
    <w:rsid w:val="00C7312D"/>
    <w:rsid w:val="00C731A3"/>
    <w:rsid w:val="00C737C9"/>
    <w:rsid w:val="00C745E4"/>
    <w:rsid w:val="00C75B06"/>
    <w:rsid w:val="00C76741"/>
    <w:rsid w:val="00C813A1"/>
    <w:rsid w:val="00C81A6B"/>
    <w:rsid w:val="00C81E6B"/>
    <w:rsid w:val="00C84336"/>
    <w:rsid w:val="00C844FB"/>
    <w:rsid w:val="00C92BBB"/>
    <w:rsid w:val="00CA0DF2"/>
    <w:rsid w:val="00CA1177"/>
    <w:rsid w:val="00CA2623"/>
    <w:rsid w:val="00CA3BB2"/>
    <w:rsid w:val="00CA3F87"/>
    <w:rsid w:val="00CA6586"/>
    <w:rsid w:val="00CA6C17"/>
    <w:rsid w:val="00CB15C8"/>
    <w:rsid w:val="00CB73C8"/>
    <w:rsid w:val="00CB74EF"/>
    <w:rsid w:val="00CC21F1"/>
    <w:rsid w:val="00CC3C66"/>
    <w:rsid w:val="00CC3D04"/>
    <w:rsid w:val="00CC687D"/>
    <w:rsid w:val="00CD02A6"/>
    <w:rsid w:val="00CD1B6E"/>
    <w:rsid w:val="00CD358F"/>
    <w:rsid w:val="00CD3BCA"/>
    <w:rsid w:val="00CD4C57"/>
    <w:rsid w:val="00CE06F1"/>
    <w:rsid w:val="00CE43E8"/>
    <w:rsid w:val="00CE5064"/>
    <w:rsid w:val="00CE5945"/>
    <w:rsid w:val="00CF0641"/>
    <w:rsid w:val="00CF159F"/>
    <w:rsid w:val="00CF18D2"/>
    <w:rsid w:val="00CF1CA0"/>
    <w:rsid w:val="00CF249D"/>
    <w:rsid w:val="00CF27A5"/>
    <w:rsid w:val="00CF5085"/>
    <w:rsid w:val="00CF5B6B"/>
    <w:rsid w:val="00CF5D6A"/>
    <w:rsid w:val="00CF6B2E"/>
    <w:rsid w:val="00D03EE5"/>
    <w:rsid w:val="00D05DDE"/>
    <w:rsid w:val="00D06C66"/>
    <w:rsid w:val="00D07802"/>
    <w:rsid w:val="00D110EF"/>
    <w:rsid w:val="00D1110C"/>
    <w:rsid w:val="00D123F0"/>
    <w:rsid w:val="00D177D2"/>
    <w:rsid w:val="00D23344"/>
    <w:rsid w:val="00D26B61"/>
    <w:rsid w:val="00D32DE8"/>
    <w:rsid w:val="00D33F22"/>
    <w:rsid w:val="00D34E6D"/>
    <w:rsid w:val="00D3582C"/>
    <w:rsid w:val="00D43FBD"/>
    <w:rsid w:val="00D45552"/>
    <w:rsid w:val="00D45D35"/>
    <w:rsid w:val="00D46870"/>
    <w:rsid w:val="00D47CB9"/>
    <w:rsid w:val="00D50A88"/>
    <w:rsid w:val="00D52166"/>
    <w:rsid w:val="00D552F3"/>
    <w:rsid w:val="00D56284"/>
    <w:rsid w:val="00D575D4"/>
    <w:rsid w:val="00D656F7"/>
    <w:rsid w:val="00D65C0D"/>
    <w:rsid w:val="00D66124"/>
    <w:rsid w:val="00D67F74"/>
    <w:rsid w:val="00D714F5"/>
    <w:rsid w:val="00D73FE4"/>
    <w:rsid w:val="00D84BC3"/>
    <w:rsid w:val="00D85919"/>
    <w:rsid w:val="00D97858"/>
    <w:rsid w:val="00DA47B9"/>
    <w:rsid w:val="00DA64C1"/>
    <w:rsid w:val="00DB10BB"/>
    <w:rsid w:val="00DB3F50"/>
    <w:rsid w:val="00DB47BF"/>
    <w:rsid w:val="00DB4CBD"/>
    <w:rsid w:val="00DB6667"/>
    <w:rsid w:val="00DB7ACF"/>
    <w:rsid w:val="00DC0A02"/>
    <w:rsid w:val="00DC2BF8"/>
    <w:rsid w:val="00DC375D"/>
    <w:rsid w:val="00DE1563"/>
    <w:rsid w:val="00DF3B95"/>
    <w:rsid w:val="00E0068F"/>
    <w:rsid w:val="00E02F02"/>
    <w:rsid w:val="00E10656"/>
    <w:rsid w:val="00E12BC4"/>
    <w:rsid w:val="00E12FC0"/>
    <w:rsid w:val="00E15943"/>
    <w:rsid w:val="00E17A01"/>
    <w:rsid w:val="00E2499B"/>
    <w:rsid w:val="00E256E7"/>
    <w:rsid w:val="00E31D9D"/>
    <w:rsid w:val="00E347E9"/>
    <w:rsid w:val="00E35F4A"/>
    <w:rsid w:val="00E36CA7"/>
    <w:rsid w:val="00E41022"/>
    <w:rsid w:val="00E41D42"/>
    <w:rsid w:val="00E46143"/>
    <w:rsid w:val="00E46877"/>
    <w:rsid w:val="00E508DE"/>
    <w:rsid w:val="00E523E9"/>
    <w:rsid w:val="00E54967"/>
    <w:rsid w:val="00E556DC"/>
    <w:rsid w:val="00E56422"/>
    <w:rsid w:val="00E56662"/>
    <w:rsid w:val="00E62E3B"/>
    <w:rsid w:val="00E63D3E"/>
    <w:rsid w:val="00E63D58"/>
    <w:rsid w:val="00E6444B"/>
    <w:rsid w:val="00E67806"/>
    <w:rsid w:val="00E71020"/>
    <w:rsid w:val="00E722A7"/>
    <w:rsid w:val="00E74622"/>
    <w:rsid w:val="00E755BE"/>
    <w:rsid w:val="00E8652D"/>
    <w:rsid w:val="00E86DFF"/>
    <w:rsid w:val="00E86E6D"/>
    <w:rsid w:val="00EA69F0"/>
    <w:rsid w:val="00EB317B"/>
    <w:rsid w:val="00EB3ABD"/>
    <w:rsid w:val="00EB599E"/>
    <w:rsid w:val="00EC3D3D"/>
    <w:rsid w:val="00ED23C4"/>
    <w:rsid w:val="00ED5BD8"/>
    <w:rsid w:val="00EE658B"/>
    <w:rsid w:val="00EE7C89"/>
    <w:rsid w:val="00EF093A"/>
    <w:rsid w:val="00EF131E"/>
    <w:rsid w:val="00EF1A5B"/>
    <w:rsid w:val="00EF3AC5"/>
    <w:rsid w:val="00EF4660"/>
    <w:rsid w:val="00EF4A40"/>
    <w:rsid w:val="00F01337"/>
    <w:rsid w:val="00F03681"/>
    <w:rsid w:val="00F10E85"/>
    <w:rsid w:val="00F11DD7"/>
    <w:rsid w:val="00F12956"/>
    <w:rsid w:val="00F15081"/>
    <w:rsid w:val="00F2073C"/>
    <w:rsid w:val="00F30A6B"/>
    <w:rsid w:val="00F31F43"/>
    <w:rsid w:val="00F341A1"/>
    <w:rsid w:val="00F3595F"/>
    <w:rsid w:val="00F364A9"/>
    <w:rsid w:val="00F375E0"/>
    <w:rsid w:val="00F420FF"/>
    <w:rsid w:val="00F45D92"/>
    <w:rsid w:val="00F52875"/>
    <w:rsid w:val="00F55158"/>
    <w:rsid w:val="00F6164E"/>
    <w:rsid w:val="00F66451"/>
    <w:rsid w:val="00F73296"/>
    <w:rsid w:val="00F73F39"/>
    <w:rsid w:val="00F75BAE"/>
    <w:rsid w:val="00F77C63"/>
    <w:rsid w:val="00F847F0"/>
    <w:rsid w:val="00F94AE2"/>
    <w:rsid w:val="00F967A6"/>
    <w:rsid w:val="00FA123F"/>
    <w:rsid w:val="00FA3BA4"/>
    <w:rsid w:val="00FA3BFE"/>
    <w:rsid w:val="00FA5D14"/>
    <w:rsid w:val="00FB58B1"/>
    <w:rsid w:val="00FB591C"/>
    <w:rsid w:val="00FC375B"/>
    <w:rsid w:val="00FC4259"/>
    <w:rsid w:val="00FC454C"/>
    <w:rsid w:val="00FC535B"/>
    <w:rsid w:val="00FC6EF8"/>
    <w:rsid w:val="00FC7177"/>
    <w:rsid w:val="00FC794A"/>
    <w:rsid w:val="00FD4E3F"/>
    <w:rsid w:val="00FE0C43"/>
    <w:rsid w:val="00FE1B0D"/>
    <w:rsid w:val="00FE31C7"/>
    <w:rsid w:val="00FE6261"/>
    <w:rsid w:val="00FE7A48"/>
    <w:rsid w:val="00FF194E"/>
    <w:rsid w:val="00FF3899"/>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6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A6"/>
    <w:rPr>
      <w:rFonts w:ascii="Tahoma" w:hAnsi="Tahoma" w:cs="Tahoma"/>
      <w:sz w:val="16"/>
      <w:szCs w:val="16"/>
    </w:rPr>
  </w:style>
  <w:style w:type="paragraph" w:styleId="ListParagraph">
    <w:name w:val="List Paragraph"/>
    <w:basedOn w:val="Normal"/>
    <w:uiPriority w:val="34"/>
    <w:qFormat/>
    <w:rsid w:val="00482F7D"/>
    <w:pPr>
      <w:ind w:left="720"/>
      <w:contextualSpacing/>
    </w:pPr>
  </w:style>
  <w:style w:type="paragraph" w:styleId="Header">
    <w:name w:val="header"/>
    <w:basedOn w:val="Normal"/>
    <w:link w:val="HeaderChar"/>
    <w:uiPriority w:val="99"/>
    <w:unhideWhenUsed/>
    <w:rsid w:val="008063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6383"/>
  </w:style>
  <w:style w:type="paragraph" w:styleId="Footer">
    <w:name w:val="footer"/>
    <w:basedOn w:val="Normal"/>
    <w:link w:val="FooterChar"/>
    <w:uiPriority w:val="99"/>
    <w:unhideWhenUsed/>
    <w:rsid w:val="008063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6383"/>
  </w:style>
  <w:style w:type="paragraph" w:styleId="NormalWeb">
    <w:name w:val="Normal (Web)"/>
    <w:basedOn w:val="Normal"/>
    <w:uiPriority w:val="99"/>
    <w:unhideWhenUsed/>
    <w:rsid w:val="00054159"/>
    <w:pPr>
      <w:spacing w:before="150" w:after="225"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894295"/>
    <w:rPr>
      <w:i/>
      <w:iCs/>
    </w:rPr>
  </w:style>
  <w:style w:type="character" w:styleId="Strong">
    <w:name w:val="Strong"/>
    <w:basedOn w:val="DefaultParagraphFont"/>
    <w:uiPriority w:val="22"/>
    <w:qFormat/>
    <w:rsid w:val="00894295"/>
    <w:rPr>
      <w:b/>
      <w:bCs/>
    </w:rPr>
  </w:style>
  <w:style w:type="character" w:styleId="Hyperlink">
    <w:name w:val="Hyperlink"/>
    <w:basedOn w:val="DefaultParagraphFont"/>
    <w:uiPriority w:val="99"/>
    <w:unhideWhenUsed/>
    <w:rsid w:val="005338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66A6"/>
    <w:pPr>
      <w:spacing w:after="0" w:line="240" w:lineRule="auto"/>
    </w:pPr>
    <w:rPr>
      <w:rFonts w:ascii="Tahoma" w:hAnsi="Tahoma" w:cs="Tahoma"/>
      <w:sz w:val="16"/>
      <w:szCs w:val="16"/>
    </w:rPr>
  </w:style>
  <w:style w:type="character" w:customStyle="1" w:styleId="BalloonTextChar">
    <w:name w:val="Balon Metni Char"/>
    <w:basedOn w:val="DefaultParagraphFont"/>
    <w:link w:val="BalloonText"/>
    <w:uiPriority w:val="99"/>
    <w:semiHidden/>
    <w:rsid w:val="00AC66A6"/>
    <w:rPr>
      <w:rFonts w:ascii="Tahoma" w:hAnsi="Tahoma" w:cs="Tahoma"/>
      <w:sz w:val="16"/>
      <w:szCs w:val="16"/>
    </w:rPr>
  </w:style>
  <w:style w:type="paragraph" w:styleId="ListParagraph">
    <w:name w:val="List Paragraph"/>
    <w:basedOn w:val="Normal"/>
    <w:uiPriority w:val="34"/>
    <w:qFormat/>
    <w:rsid w:val="00482F7D"/>
    <w:pPr>
      <w:ind w:left="720"/>
      <w:contextualSpacing/>
    </w:pPr>
  </w:style>
  <w:style w:type="paragraph" w:styleId="Header">
    <w:name w:val="header"/>
    <w:basedOn w:val="Normal"/>
    <w:link w:val="HeaderChar"/>
    <w:uiPriority w:val="99"/>
    <w:semiHidden/>
    <w:unhideWhenUsed/>
    <w:rsid w:val="00806383"/>
    <w:pPr>
      <w:tabs>
        <w:tab w:val="center" w:pos="4536"/>
        <w:tab w:val="right" w:pos="9072"/>
      </w:tabs>
      <w:spacing w:after="0" w:line="240" w:lineRule="auto"/>
    </w:pPr>
  </w:style>
  <w:style w:type="character" w:customStyle="1" w:styleId="HeaderChar">
    <w:name w:val="Üstbilgi Char"/>
    <w:basedOn w:val="DefaultParagraphFont"/>
    <w:link w:val="Header"/>
    <w:uiPriority w:val="99"/>
    <w:semiHidden/>
    <w:rsid w:val="00806383"/>
  </w:style>
  <w:style w:type="paragraph" w:styleId="Footer">
    <w:name w:val="footer"/>
    <w:basedOn w:val="Normal"/>
    <w:link w:val="FooterChar"/>
    <w:uiPriority w:val="99"/>
    <w:semiHidden/>
    <w:unhideWhenUsed/>
    <w:rsid w:val="00806383"/>
    <w:pPr>
      <w:tabs>
        <w:tab w:val="center" w:pos="4536"/>
        <w:tab w:val="right" w:pos="9072"/>
      </w:tabs>
      <w:spacing w:after="0" w:line="240" w:lineRule="auto"/>
    </w:pPr>
  </w:style>
  <w:style w:type="character" w:customStyle="1" w:styleId="FooterChar">
    <w:name w:val="Altbilgi Char"/>
    <w:basedOn w:val="DefaultParagraphFont"/>
    <w:link w:val="Footer"/>
    <w:uiPriority w:val="99"/>
    <w:semiHidden/>
    <w:rsid w:val="00806383"/>
  </w:style>
  <w:style w:type="paragraph" w:styleId="NormalWeb">
    <w:name w:val="Normal (Web)"/>
    <w:basedOn w:val="Normal"/>
    <w:uiPriority w:val="99"/>
    <w:unhideWhenUsed/>
    <w:rsid w:val="00054159"/>
    <w:pPr>
      <w:spacing w:before="150" w:after="225"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5320">
      <w:bodyDiv w:val="1"/>
      <w:marLeft w:val="0"/>
      <w:marRight w:val="0"/>
      <w:marTop w:val="0"/>
      <w:marBottom w:val="0"/>
      <w:divBdr>
        <w:top w:val="none" w:sz="0" w:space="0" w:color="auto"/>
        <w:left w:val="none" w:sz="0" w:space="0" w:color="auto"/>
        <w:bottom w:val="none" w:sz="0" w:space="0" w:color="auto"/>
        <w:right w:val="none" w:sz="0" w:space="0" w:color="auto"/>
      </w:divBdr>
    </w:div>
    <w:div w:id="289362670">
      <w:bodyDiv w:val="1"/>
      <w:marLeft w:val="0"/>
      <w:marRight w:val="0"/>
      <w:marTop w:val="0"/>
      <w:marBottom w:val="0"/>
      <w:divBdr>
        <w:top w:val="none" w:sz="0" w:space="0" w:color="auto"/>
        <w:left w:val="none" w:sz="0" w:space="0" w:color="auto"/>
        <w:bottom w:val="none" w:sz="0" w:space="0" w:color="auto"/>
        <w:right w:val="none" w:sz="0" w:space="0" w:color="auto"/>
      </w:divBdr>
    </w:div>
    <w:div w:id="642857365">
      <w:bodyDiv w:val="1"/>
      <w:marLeft w:val="0"/>
      <w:marRight w:val="0"/>
      <w:marTop w:val="0"/>
      <w:marBottom w:val="0"/>
      <w:divBdr>
        <w:top w:val="none" w:sz="0" w:space="0" w:color="auto"/>
        <w:left w:val="none" w:sz="0" w:space="0" w:color="auto"/>
        <w:bottom w:val="none" w:sz="0" w:space="0" w:color="auto"/>
        <w:right w:val="none" w:sz="0" w:space="0" w:color="auto"/>
      </w:divBdr>
    </w:div>
    <w:div w:id="842940089">
      <w:bodyDiv w:val="1"/>
      <w:marLeft w:val="0"/>
      <w:marRight w:val="0"/>
      <w:marTop w:val="0"/>
      <w:marBottom w:val="0"/>
      <w:divBdr>
        <w:top w:val="none" w:sz="0" w:space="0" w:color="auto"/>
        <w:left w:val="none" w:sz="0" w:space="0" w:color="auto"/>
        <w:bottom w:val="none" w:sz="0" w:space="0" w:color="auto"/>
        <w:right w:val="none" w:sz="0" w:space="0" w:color="auto"/>
      </w:divBdr>
    </w:div>
    <w:div w:id="166265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ur-lex.europa.eu/LexUriServ/LexUriServ.do?uri=OJ:L:2006:294:0032:0050:EN: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45516-24F0-4258-AEFB-32C889FB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5750</Words>
  <Characters>32779</Characters>
  <Application>Microsoft Office Word</Application>
  <DocSecurity>0</DocSecurity>
  <Lines>273</Lines>
  <Paragraphs>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European Commission</Company>
  <LinksUpToDate>false</LinksUpToDate>
  <CharactersWithSpaces>38453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McGeehan</dc:creator>
  <cp:lastModifiedBy>MCGEEHAN Richard (SANCO)</cp:lastModifiedBy>
  <cp:revision>6</cp:revision>
  <dcterms:created xsi:type="dcterms:W3CDTF">2013-04-19T09:23:00Z</dcterms:created>
  <dcterms:modified xsi:type="dcterms:W3CDTF">2013-05-06T13:56:00Z</dcterms:modified>
</cp:coreProperties>
</file>